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F7917" w14:textId="4A20BDB7" w:rsidR="002E20E0" w:rsidRDefault="007A19BD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noProof/>
          <w:color w:val="424242"/>
          <w:spacing w:val="-4"/>
          <w:kern w:val="0"/>
          <w:sz w:val="36"/>
          <w:szCs w:val="36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5A7C7C8F" wp14:editId="7508CA3B">
            <wp:simplePos x="0" y="0"/>
            <wp:positionH relativeFrom="page">
              <wp:align>right</wp:align>
            </wp:positionH>
            <wp:positionV relativeFrom="paragraph">
              <wp:posOffset>-971550</wp:posOffset>
            </wp:positionV>
            <wp:extent cx="1584960" cy="1591310"/>
            <wp:effectExtent l="0" t="0" r="0" b="0"/>
            <wp:wrapNone/>
            <wp:docPr id="9467959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0E0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Central Bedfordshire Safeguarding Children Partnership – Annual Report 2024/</w:t>
      </w:r>
      <w:r w:rsidR="008C190E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25</w:t>
      </w:r>
    </w:p>
    <w:p w14:paraId="40D90494" w14:textId="5D992DC4" w:rsidR="008C190E" w:rsidRDefault="008C190E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 xml:space="preserve">Executive Summary </w:t>
      </w:r>
    </w:p>
    <w:p w14:paraId="686FD490" w14:textId="6B35E56D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Overview</w:t>
      </w:r>
    </w:p>
    <w:p w14:paraId="253A7FF1" w14:textId="77777777" w:rsidR="00A3739F" w:rsidRPr="00A3739F" w:rsidRDefault="00A3739F" w:rsidP="00A3739F">
      <w:pPr>
        <w:spacing w:before="120" w:after="60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The CBSCP Annual Report outlines the safeguarding landscape in Central Bedfordshire, highlighting demographic trends, key safeguarding data, partnership priorities, audit findings, and learning from case reviews. The report reflects a strong multi-agency commitment to improving outcomes for children and young people.</w:t>
      </w:r>
    </w:p>
    <w:p w14:paraId="504AFC0B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7DC83832">
          <v:rect id="_x0000_i1025" style="width:8in;height:0" o:hrpct="0" o:hralign="center" o:hrstd="t" o:hr="t" fillcolor="#a0a0a0" stroked="f"/>
        </w:pict>
      </w:r>
    </w:p>
    <w:p w14:paraId="67B41460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Key Demographics</w:t>
      </w:r>
    </w:p>
    <w:p w14:paraId="027E93AD" w14:textId="77777777" w:rsidR="00A3739F" w:rsidRPr="00A3739F" w:rsidRDefault="00A3739F" w:rsidP="00A3739F">
      <w:pPr>
        <w:numPr>
          <w:ilvl w:val="0"/>
          <w:numId w:val="1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Population: 307,200 (16.7% growth since 2013).</w:t>
      </w:r>
    </w:p>
    <w:p w14:paraId="4CF3FD6F" w14:textId="77777777" w:rsidR="00A3739F" w:rsidRPr="00A3739F" w:rsidRDefault="00A3739F" w:rsidP="00A3739F">
      <w:pPr>
        <w:numPr>
          <w:ilvl w:val="0"/>
          <w:numId w:val="1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Children (0–17): 17.7% increase.</w:t>
      </w:r>
    </w:p>
    <w:p w14:paraId="474E5DE6" w14:textId="77777777" w:rsidR="00A3739F" w:rsidRPr="00A3739F" w:rsidRDefault="00A3739F" w:rsidP="00A3739F">
      <w:pPr>
        <w:numPr>
          <w:ilvl w:val="0"/>
          <w:numId w:val="1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Ethnicity: 83.5% White British; over 60 languages spoken in schools.</w:t>
      </w:r>
    </w:p>
    <w:p w14:paraId="2475117B" w14:textId="77777777" w:rsidR="00A3739F" w:rsidRPr="00A3739F" w:rsidRDefault="00A3739F" w:rsidP="00A3739F">
      <w:pPr>
        <w:numPr>
          <w:ilvl w:val="0"/>
          <w:numId w:val="1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Crime rate: Lower than average; health outcomes slightly better than national average.</w:t>
      </w:r>
    </w:p>
    <w:p w14:paraId="3A2C55C1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0520C48A">
          <v:rect id="_x0000_i1026" style="width:8in;height:0" o:hrpct="0" o:hralign="center" o:hrstd="t" o:hr="t" fillcolor="#a0a0a0" stroked="f"/>
        </w:pict>
      </w:r>
    </w:p>
    <w:p w14:paraId="51E29E2F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Children in Low-Income Households</w:t>
      </w:r>
    </w:p>
    <w:p w14:paraId="7DDB5F71" w14:textId="77777777" w:rsidR="00A3739F" w:rsidRPr="00A3739F" w:rsidRDefault="00A3739F" w:rsidP="00A3739F">
      <w:pPr>
        <w:numPr>
          <w:ilvl w:val="0"/>
          <w:numId w:val="2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Central Bedfordshire: 15% of children aged 0–15 in low-income households (up from 14%).</w:t>
      </w:r>
    </w:p>
    <w:p w14:paraId="63E9613E" w14:textId="77777777" w:rsidR="00A3739F" w:rsidRPr="00A3739F" w:rsidRDefault="00A3739F" w:rsidP="00A3739F">
      <w:pPr>
        <w:numPr>
          <w:ilvl w:val="0"/>
          <w:numId w:val="2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Comparatively lower than Luton (43%) and Bedford (24%).</w:t>
      </w:r>
    </w:p>
    <w:p w14:paraId="0B4476A5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552084AC">
          <v:rect id="_x0000_i1027" style="width:8in;height:0" o:hrpct="0" o:hralign="center" o:hrstd="t" o:hr="t" fillcolor="#a0a0a0" stroked="f"/>
        </w:pict>
      </w:r>
    </w:p>
    <w:p w14:paraId="5C8859BA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Education</w:t>
      </w:r>
    </w:p>
    <w:p w14:paraId="75E720D7" w14:textId="77777777" w:rsidR="00A3739F" w:rsidRPr="00A3739F" w:rsidRDefault="00A3739F" w:rsidP="00A3739F">
      <w:pPr>
        <w:numPr>
          <w:ilvl w:val="0"/>
          <w:numId w:val="3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49,415 pupils in local schools.</w:t>
      </w:r>
    </w:p>
    <w:p w14:paraId="3EE3C401" w14:textId="77777777" w:rsidR="00A3739F" w:rsidRPr="00A3739F" w:rsidRDefault="00A3739F" w:rsidP="00A3739F">
      <w:pPr>
        <w:numPr>
          <w:ilvl w:val="0"/>
          <w:numId w:val="3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lastRenderedPageBreak/>
        <w:t>25.5% from minority ethnic backgrounds.</w:t>
      </w:r>
    </w:p>
    <w:p w14:paraId="42E3236B" w14:textId="77777777" w:rsidR="00A3739F" w:rsidRPr="00A3739F" w:rsidRDefault="00A3739F" w:rsidP="00A3739F">
      <w:pPr>
        <w:numPr>
          <w:ilvl w:val="0"/>
          <w:numId w:val="3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14% eligible for Free School Meals (FSM).</w:t>
      </w:r>
    </w:p>
    <w:p w14:paraId="1ED29D89" w14:textId="77777777" w:rsidR="00A3739F" w:rsidRPr="00A3739F" w:rsidRDefault="00A3739F" w:rsidP="00A3739F">
      <w:pPr>
        <w:numPr>
          <w:ilvl w:val="0"/>
          <w:numId w:val="3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5,665 children receiving SEN support; 3,068 with EHCPs.</w:t>
      </w:r>
    </w:p>
    <w:p w14:paraId="10F24632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5B8EB092">
          <v:rect id="_x0000_i1028" style="width:8in;height:0" o:hrpct="0" o:hralign="center" o:hrstd="t" o:hr="t" fillcolor="#a0a0a0" stroked="f"/>
        </w:pict>
      </w:r>
    </w:p>
    <w:p w14:paraId="397BB332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Safeguarding Activity</w:t>
      </w:r>
    </w:p>
    <w:p w14:paraId="5996667F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Children’s Services Front Door</w:t>
      </w:r>
    </w:p>
    <w:p w14:paraId="79E6EE19" w14:textId="77777777" w:rsidR="00A3739F" w:rsidRPr="00A3739F" w:rsidRDefault="00A3739F" w:rsidP="00A3739F">
      <w:pPr>
        <w:numPr>
          <w:ilvl w:val="0"/>
          <w:numId w:val="4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17,256 enquiries and 2,286 referrals (slight increase from previous year).</w:t>
      </w:r>
    </w:p>
    <w:p w14:paraId="2B493EBA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Early Help</w:t>
      </w:r>
    </w:p>
    <w:p w14:paraId="33F832F9" w14:textId="77777777" w:rsidR="00A3739F" w:rsidRPr="00A3739F" w:rsidRDefault="00A3739F" w:rsidP="00A3739F">
      <w:pPr>
        <w:numPr>
          <w:ilvl w:val="0"/>
          <w:numId w:val="5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1,059 Early Help Assessments by Children’s Services.</w:t>
      </w:r>
    </w:p>
    <w:p w14:paraId="53C84649" w14:textId="77777777" w:rsidR="00A3739F" w:rsidRPr="00A3739F" w:rsidRDefault="00A3739F" w:rsidP="00A3739F">
      <w:pPr>
        <w:numPr>
          <w:ilvl w:val="0"/>
          <w:numId w:val="5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691 children classified as Children in Need (down from 762).</w:t>
      </w:r>
    </w:p>
    <w:p w14:paraId="453D3177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Child Protection</w:t>
      </w:r>
    </w:p>
    <w:p w14:paraId="579F7EFE" w14:textId="77777777" w:rsidR="00A3739F" w:rsidRPr="00A3739F" w:rsidRDefault="00A3739F" w:rsidP="00A3739F">
      <w:pPr>
        <w:numPr>
          <w:ilvl w:val="0"/>
          <w:numId w:val="6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177 children with Child Protection Plans (down from 224).</w:t>
      </w:r>
    </w:p>
    <w:p w14:paraId="1CD7AB2B" w14:textId="77777777" w:rsidR="00A3739F" w:rsidRPr="00A3739F" w:rsidRDefault="00A3739F" w:rsidP="00A3739F">
      <w:pPr>
        <w:numPr>
          <w:ilvl w:val="0"/>
          <w:numId w:val="6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338 Looked After Children (down from 384).</w:t>
      </w:r>
    </w:p>
    <w:p w14:paraId="18CE62BF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0C18B512">
          <v:rect id="_x0000_i1029" style="width:8in;height:0" o:hrpct="0" o:hralign="center" o:hrstd="t" o:hr="t" fillcolor="#a0a0a0" stroked="f"/>
        </w:pict>
      </w:r>
    </w:p>
    <w:p w14:paraId="40AEEFDC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Partnership Priorities (2024/25)</w:t>
      </w:r>
    </w:p>
    <w:p w14:paraId="1234A6C9" w14:textId="77777777" w:rsidR="00A3739F" w:rsidRPr="00A3739F" w:rsidRDefault="00A3739F" w:rsidP="00A3739F">
      <w:pPr>
        <w:numPr>
          <w:ilvl w:val="0"/>
          <w:numId w:val="7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Strong Leadership</w:t>
      </w:r>
    </w:p>
    <w:p w14:paraId="08EF3B06" w14:textId="77777777" w:rsidR="00A3739F" w:rsidRPr="00A3739F" w:rsidRDefault="00A3739F" w:rsidP="00A3739F">
      <w:pPr>
        <w:numPr>
          <w:ilvl w:val="0"/>
          <w:numId w:val="7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Learning from Case Reviews</w:t>
      </w:r>
    </w:p>
    <w:p w14:paraId="5CB80C07" w14:textId="77777777" w:rsidR="00A3739F" w:rsidRPr="00A3739F" w:rsidRDefault="00A3739F" w:rsidP="00A3739F">
      <w:pPr>
        <w:numPr>
          <w:ilvl w:val="0"/>
          <w:numId w:val="7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Back to Basics Training</w:t>
      </w:r>
    </w:p>
    <w:p w14:paraId="1BB240E3" w14:textId="77777777" w:rsidR="00A3739F" w:rsidRPr="00A3739F" w:rsidRDefault="00A3739F" w:rsidP="00A3739F">
      <w:pPr>
        <w:numPr>
          <w:ilvl w:val="0"/>
          <w:numId w:val="7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Effective Assessments</w:t>
      </w:r>
    </w:p>
    <w:p w14:paraId="206FFDDD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Key Focus Areas</w:t>
      </w:r>
    </w:p>
    <w:p w14:paraId="036AC003" w14:textId="77777777" w:rsidR="00A3739F" w:rsidRPr="00A3739F" w:rsidRDefault="00A3739F" w:rsidP="00A3739F">
      <w:pPr>
        <w:numPr>
          <w:ilvl w:val="0"/>
          <w:numId w:val="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Neglect</w:t>
      </w:r>
    </w:p>
    <w:p w14:paraId="3154D376" w14:textId="77777777" w:rsidR="00A3739F" w:rsidRPr="00A3739F" w:rsidRDefault="00A3739F" w:rsidP="00A3739F">
      <w:pPr>
        <w:numPr>
          <w:ilvl w:val="0"/>
          <w:numId w:val="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Child Sexual Abuse (CSA)</w:t>
      </w:r>
    </w:p>
    <w:p w14:paraId="1E411B54" w14:textId="77777777" w:rsidR="00A3739F" w:rsidRPr="00A3739F" w:rsidRDefault="00A3739F" w:rsidP="00A3739F">
      <w:pPr>
        <w:numPr>
          <w:ilvl w:val="0"/>
          <w:numId w:val="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Exploitation</w:t>
      </w:r>
    </w:p>
    <w:p w14:paraId="42C2279A" w14:textId="77777777" w:rsidR="00A3739F" w:rsidRPr="00A3739F" w:rsidRDefault="00A3739F" w:rsidP="00A3739F">
      <w:pPr>
        <w:numPr>
          <w:ilvl w:val="0"/>
          <w:numId w:val="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lastRenderedPageBreak/>
        <w:t>Mental Health &amp; Wellbeing</w:t>
      </w:r>
    </w:p>
    <w:p w14:paraId="2D7620BA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Golden Threads</w:t>
      </w:r>
    </w:p>
    <w:p w14:paraId="27D25AFC" w14:textId="77777777" w:rsidR="00A3739F" w:rsidRPr="00A3739F" w:rsidRDefault="00A3739F" w:rsidP="00A3739F">
      <w:pPr>
        <w:numPr>
          <w:ilvl w:val="0"/>
          <w:numId w:val="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Voice of the Child</w:t>
      </w:r>
    </w:p>
    <w:p w14:paraId="4BF9401A" w14:textId="77777777" w:rsidR="00A3739F" w:rsidRPr="00A3739F" w:rsidRDefault="00A3739F" w:rsidP="00A3739F">
      <w:pPr>
        <w:numPr>
          <w:ilvl w:val="0"/>
          <w:numId w:val="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Information Sharing</w:t>
      </w:r>
    </w:p>
    <w:p w14:paraId="341CF505" w14:textId="77777777" w:rsidR="00A3739F" w:rsidRPr="00A3739F" w:rsidRDefault="00A3739F" w:rsidP="00A3739F">
      <w:pPr>
        <w:numPr>
          <w:ilvl w:val="0"/>
          <w:numId w:val="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Transitions</w:t>
      </w:r>
    </w:p>
    <w:p w14:paraId="55F096E8" w14:textId="77777777" w:rsidR="00A3739F" w:rsidRPr="00A3739F" w:rsidRDefault="00A3739F" w:rsidP="00A3739F">
      <w:pPr>
        <w:numPr>
          <w:ilvl w:val="0"/>
          <w:numId w:val="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Early Help</w:t>
      </w:r>
    </w:p>
    <w:p w14:paraId="09DA372C" w14:textId="77777777" w:rsidR="00A3739F" w:rsidRPr="00A3739F" w:rsidRDefault="00A3739F" w:rsidP="00A3739F">
      <w:pPr>
        <w:numPr>
          <w:ilvl w:val="0"/>
          <w:numId w:val="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Quality Assessments</w:t>
      </w:r>
    </w:p>
    <w:p w14:paraId="13835440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2AE739D3">
          <v:rect id="_x0000_i1030" style="width:8in;height:0" o:hrpct="0" o:hralign="center" o:hrstd="t" o:hr="t" fillcolor="#a0a0a0" stroked="f"/>
        </w:pict>
      </w:r>
    </w:p>
    <w:p w14:paraId="3043D6BF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Audit &amp; Assurance Work</w:t>
      </w:r>
    </w:p>
    <w:p w14:paraId="0EC70C14" w14:textId="77777777" w:rsidR="000679C3" w:rsidRDefault="00A3739F" w:rsidP="000679C3">
      <w:pPr>
        <w:numPr>
          <w:ilvl w:val="0"/>
          <w:numId w:val="10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Multiple audits conducted</w:t>
      </w:r>
      <w:r w:rsidR="00F9244C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including:</w:t>
      </w:r>
    </w:p>
    <w:p w14:paraId="5DCED71B" w14:textId="77777777" w:rsidR="000679C3" w:rsidRDefault="000679C3" w:rsidP="000679C3">
      <w:pPr>
        <w:numPr>
          <w:ilvl w:val="1"/>
          <w:numId w:val="10"/>
        </w:numPr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0679C3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Neglect (CIN and Multi-Agency)</w:t>
      </w:r>
    </w:p>
    <w:p w14:paraId="44928A03" w14:textId="77777777" w:rsidR="000679C3" w:rsidRDefault="000679C3" w:rsidP="000679C3">
      <w:pPr>
        <w:numPr>
          <w:ilvl w:val="1"/>
          <w:numId w:val="10"/>
        </w:numPr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0679C3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Serious Youth Violence</w:t>
      </w:r>
    </w:p>
    <w:p w14:paraId="63398B0D" w14:textId="77777777" w:rsidR="000679C3" w:rsidRDefault="000679C3" w:rsidP="000679C3">
      <w:pPr>
        <w:numPr>
          <w:ilvl w:val="1"/>
          <w:numId w:val="10"/>
        </w:numPr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0679C3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Re-referrals</w:t>
      </w:r>
    </w:p>
    <w:p w14:paraId="34A488B8" w14:textId="77777777" w:rsidR="000679C3" w:rsidRDefault="000679C3" w:rsidP="000679C3">
      <w:pPr>
        <w:numPr>
          <w:ilvl w:val="1"/>
          <w:numId w:val="10"/>
        </w:numPr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0679C3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Child Sexual Abuse (NSPCC Snapshot)</w:t>
      </w:r>
    </w:p>
    <w:p w14:paraId="2B79F155" w14:textId="77777777" w:rsidR="000679C3" w:rsidRDefault="000679C3" w:rsidP="000679C3">
      <w:pPr>
        <w:numPr>
          <w:ilvl w:val="1"/>
          <w:numId w:val="10"/>
        </w:numPr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0679C3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Child to Parent Abuse</w:t>
      </w:r>
    </w:p>
    <w:p w14:paraId="7D9EC59D" w14:textId="07824411" w:rsidR="000679C3" w:rsidRPr="000679C3" w:rsidRDefault="000679C3" w:rsidP="000679C3">
      <w:pPr>
        <w:numPr>
          <w:ilvl w:val="1"/>
          <w:numId w:val="10"/>
        </w:numPr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0679C3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Voice of the Child &amp; Was Not Brought (WNB)</w:t>
      </w:r>
    </w:p>
    <w:p w14:paraId="40E57137" w14:textId="77777777" w:rsidR="00A3739F" w:rsidRPr="00A3739F" w:rsidRDefault="00A3739F" w:rsidP="00A3739F">
      <w:pPr>
        <w:numPr>
          <w:ilvl w:val="0"/>
          <w:numId w:val="10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Formation of a Pan Bedfordshire Assurance &amp; Improvement Group.</w:t>
      </w:r>
    </w:p>
    <w:p w14:paraId="3D351AEE" w14:textId="77777777" w:rsidR="00A3739F" w:rsidRDefault="00A3739F" w:rsidP="00A3739F">
      <w:pPr>
        <w:numPr>
          <w:ilvl w:val="0"/>
          <w:numId w:val="10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Increased use of Graded Care Profile (GCP2) to assess neglect.</w:t>
      </w:r>
    </w:p>
    <w:p w14:paraId="66A73816" w14:textId="77777777" w:rsidR="005F39DB" w:rsidRPr="0028131D" w:rsidRDefault="005F39DB" w:rsidP="0066514E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28131D">
        <w:rPr>
          <w:rFonts w:ascii="Segoe UI Emoji" w:eastAsia="Times New Roman" w:hAnsi="Segoe UI Emoji" w:cs="Segoe UI Emoji"/>
          <w:b/>
          <w:bCs/>
          <w:color w:val="424242"/>
          <w:kern w:val="0"/>
          <w:sz w:val="30"/>
          <w:szCs w:val="30"/>
          <w:lang w:eastAsia="en-GB"/>
          <w14:ligatures w14:val="none"/>
        </w:rPr>
        <w:t>📊</w:t>
      </w:r>
      <w:r w:rsidRPr="0028131D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 Neglect Strategy</w:t>
      </w:r>
    </w:p>
    <w:p w14:paraId="381F9EBA" w14:textId="77777777" w:rsidR="005F39DB" w:rsidRPr="0028131D" w:rsidRDefault="005F39DB" w:rsidP="0066514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GCP2 completions increased significantly (122 in 2024/25).</w:t>
      </w:r>
    </w:p>
    <w:p w14:paraId="30190D47" w14:textId="77777777" w:rsidR="005F39DB" w:rsidRPr="0028131D" w:rsidRDefault="005F39DB" w:rsidP="0066514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Multi-agency chronologies piloted for under-2s with CP Plans.</w:t>
      </w:r>
    </w:p>
    <w:p w14:paraId="4C1F301D" w14:textId="77777777" w:rsidR="005F39DB" w:rsidRPr="0028131D" w:rsidRDefault="005F39DB" w:rsidP="0066514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Training and awareness raised across agencies.</w:t>
      </w:r>
    </w:p>
    <w:p w14:paraId="6385A1C6" w14:textId="77777777" w:rsidR="005F39DB" w:rsidRPr="0028131D" w:rsidRDefault="00000000" w:rsidP="0066514E">
      <w:pPr>
        <w:spacing w:before="345" w:after="345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4C2DE904">
          <v:rect id="_x0000_i1031" style="width:8in;height:0" o:hrpct="0" o:hralign="center" o:hrstd="t" o:hrnoshade="t" o:hr="t" fillcolor="#424242" stroked="f"/>
        </w:pict>
      </w:r>
    </w:p>
    <w:p w14:paraId="189C0F96" w14:textId="77777777" w:rsidR="005F39DB" w:rsidRPr="0028131D" w:rsidRDefault="005F39DB" w:rsidP="0066514E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28131D">
        <w:rPr>
          <w:rFonts w:ascii="Segoe UI Emoji" w:eastAsia="Times New Roman" w:hAnsi="Segoe UI Emoji" w:cs="Segoe UI Emoji"/>
          <w:b/>
          <w:bCs/>
          <w:color w:val="424242"/>
          <w:kern w:val="0"/>
          <w:sz w:val="30"/>
          <w:szCs w:val="30"/>
          <w:lang w:eastAsia="en-GB"/>
          <w14:ligatures w14:val="none"/>
        </w:rPr>
        <w:t>⚠️</w:t>
      </w:r>
      <w:r w:rsidRPr="0028131D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 Exploitation &amp; Youth Violence</w:t>
      </w:r>
    </w:p>
    <w:p w14:paraId="360E9B20" w14:textId="77777777" w:rsidR="005F39DB" w:rsidRPr="0028131D" w:rsidRDefault="005F39DB" w:rsidP="0066514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Audit revealed good practice but highlighted gaps in:</w:t>
      </w:r>
    </w:p>
    <w:p w14:paraId="6961E5DA" w14:textId="77777777" w:rsidR="005F39DB" w:rsidRPr="0028131D" w:rsidRDefault="005F39DB" w:rsidP="0066514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Needs analysis</w:t>
      </w:r>
    </w:p>
    <w:p w14:paraId="6BBBC41E" w14:textId="77777777" w:rsidR="005F39DB" w:rsidRPr="0028131D" w:rsidRDefault="005F39DB" w:rsidP="0066514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Multi-agency coordination</w:t>
      </w:r>
    </w:p>
    <w:p w14:paraId="1D5FB0A1" w14:textId="77777777" w:rsidR="005F39DB" w:rsidRPr="0028131D" w:rsidRDefault="005F39DB" w:rsidP="0066514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lastRenderedPageBreak/>
        <w:t>School engagement</w:t>
      </w:r>
    </w:p>
    <w:p w14:paraId="7B07E288" w14:textId="77777777" w:rsidR="005F39DB" w:rsidRPr="0028131D" w:rsidRDefault="005F39DB" w:rsidP="0066514E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Actions taken include revised strategy, new panels, and training.</w:t>
      </w:r>
    </w:p>
    <w:p w14:paraId="788A77A2" w14:textId="77777777" w:rsidR="005F39DB" w:rsidRPr="0028131D" w:rsidRDefault="00000000" w:rsidP="0066514E">
      <w:pPr>
        <w:spacing w:before="345" w:after="345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18511C57">
          <v:rect id="_x0000_i1032" style="width:8in;height:0" o:hrpct="0" o:hralign="center" o:hrstd="t" o:hrnoshade="t" o:hr="t" fillcolor="#424242" stroked="f"/>
        </w:pict>
      </w:r>
    </w:p>
    <w:p w14:paraId="731C8858" w14:textId="77777777" w:rsidR="005F39DB" w:rsidRPr="0028131D" w:rsidRDefault="005F39DB" w:rsidP="0066514E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28131D">
        <w:rPr>
          <w:rFonts w:ascii="Segoe UI Emoji" w:eastAsia="Times New Roman" w:hAnsi="Segoe UI Emoji" w:cs="Segoe UI Emoji"/>
          <w:b/>
          <w:bCs/>
          <w:color w:val="424242"/>
          <w:kern w:val="0"/>
          <w:sz w:val="30"/>
          <w:szCs w:val="30"/>
          <w:lang w:eastAsia="en-GB"/>
          <w14:ligatures w14:val="none"/>
        </w:rPr>
        <w:t>🧒</w:t>
      </w:r>
      <w:r w:rsidRPr="0028131D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 Voice of the Child</w:t>
      </w:r>
    </w:p>
    <w:p w14:paraId="28A799F9" w14:textId="77777777" w:rsidR="005F39DB" w:rsidRPr="0028131D" w:rsidRDefault="005F39DB" w:rsidP="006651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Sub-group reinstated.</w:t>
      </w:r>
    </w:p>
    <w:p w14:paraId="40CA9EA1" w14:textId="77777777" w:rsidR="005F39DB" w:rsidRPr="0028131D" w:rsidRDefault="005F39DB" w:rsidP="006651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Young people’s page and conference planned.</w:t>
      </w:r>
    </w:p>
    <w:p w14:paraId="383450AB" w14:textId="77777777" w:rsidR="005F39DB" w:rsidRPr="0028131D" w:rsidRDefault="005F39DB" w:rsidP="0066514E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Training improved post-training knowledge from 33% to 98%.</w:t>
      </w:r>
    </w:p>
    <w:p w14:paraId="4A078337" w14:textId="3D1F9402" w:rsidR="005F39DB" w:rsidRPr="0028131D" w:rsidRDefault="005F39DB" w:rsidP="0066514E">
      <w:pPr>
        <w:spacing w:before="345" w:after="345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</w:p>
    <w:p w14:paraId="1D41BFAE" w14:textId="77777777" w:rsidR="005F39DB" w:rsidRPr="0028131D" w:rsidRDefault="005F39DB" w:rsidP="0066514E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28131D">
        <w:rPr>
          <w:rFonts w:ascii="Segoe UI Emoji" w:eastAsia="Times New Roman" w:hAnsi="Segoe UI Emoji" w:cs="Segoe UI Emoji"/>
          <w:b/>
          <w:bCs/>
          <w:color w:val="424242"/>
          <w:kern w:val="0"/>
          <w:sz w:val="30"/>
          <w:szCs w:val="30"/>
          <w:lang w:eastAsia="en-GB"/>
          <w14:ligatures w14:val="none"/>
        </w:rPr>
        <w:t>🧠</w:t>
      </w:r>
      <w:r w:rsidRPr="0028131D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 Mental Health &amp; Wellbeing</w:t>
      </w:r>
    </w:p>
    <w:p w14:paraId="7E6342DC" w14:textId="77777777" w:rsidR="005F39DB" w:rsidRPr="0028131D" w:rsidRDefault="005F39DB" w:rsidP="006651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332 practitioners completed themed eLearning.</w:t>
      </w:r>
    </w:p>
    <w:p w14:paraId="4108EB28" w14:textId="77777777" w:rsidR="005F39DB" w:rsidRPr="0028131D" w:rsidRDefault="005F39DB" w:rsidP="006651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Reflect Support Service and training promoted.</w:t>
      </w:r>
    </w:p>
    <w:p w14:paraId="0E32337A" w14:textId="77777777" w:rsidR="005F39DB" w:rsidRPr="0028131D" w:rsidRDefault="005F39DB" w:rsidP="0066514E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Early years and school-based resilience programmes in place.</w:t>
      </w:r>
    </w:p>
    <w:p w14:paraId="36ED8FE9" w14:textId="77777777" w:rsidR="005F39DB" w:rsidRPr="0028131D" w:rsidRDefault="00000000" w:rsidP="0066514E">
      <w:pPr>
        <w:spacing w:before="345" w:after="345" w:line="240" w:lineRule="auto"/>
        <w:rPr>
          <w:rFonts w:ascii="Segoe UI" w:eastAsia="Times New Roman" w:hAnsi="Segoe UI" w:cs="Segoe UI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pict w14:anchorId="263F54DC">
          <v:rect id="_x0000_i1033" style="width:8in;height:0" o:hrpct="0" o:hralign="center" o:hrstd="t" o:hrnoshade="t" o:hr="t" fillcolor="#424242" stroked="f"/>
        </w:pict>
      </w:r>
    </w:p>
    <w:p w14:paraId="52B6A726" w14:textId="77777777" w:rsidR="005F39DB" w:rsidRPr="0028131D" w:rsidRDefault="005F39DB" w:rsidP="0066514E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28131D">
        <w:rPr>
          <w:rFonts w:ascii="Segoe UI Emoji" w:eastAsia="Times New Roman" w:hAnsi="Segoe UI Emoji" w:cs="Segoe UI Emoji"/>
          <w:b/>
          <w:bCs/>
          <w:color w:val="424242"/>
          <w:kern w:val="0"/>
          <w:sz w:val="30"/>
          <w:szCs w:val="30"/>
          <w:lang w:eastAsia="en-GB"/>
          <w14:ligatures w14:val="none"/>
        </w:rPr>
        <w:t>📚</w:t>
      </w:r>
      <w:r w:rsidRPr="0028131D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 Education &amp; Safeguarding</w:t>
      </w:r>
    </w:p>
    <w:p w14:paraId="44373DE9" w14:textId="77777777" w:rsidR="005F39DB" w:rsidRPr="0028131D" w:rsidRDefault="005F39DB" w:rsidP="006651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Pan Bedfordshire Safeguarding Education Group addressed:</w:t>
      </w:r>
    </w:p>
    <w:p w14:paraId="164EFD12" w14:textId="77777777" w:rsidR="005F39DB" w:rsidRPr="0028131D" w:rsidRDefault="005F39DB" w:rsidP="0066514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CSA</w:t>
      </w:r>
    </w:p>
    <w:p w14:paraId="6F4F64D1" w14:textId="77777777" w:rsidR="005F39DB" w:rsidRPr="0028131D" w:rsidRDefault="005F39DB" w:rsidP="0066514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Online harms</w:t>
      </w:r>
    </w:p>
    <w:p w14:paraId="53DB987E" w14:textId="77777777" w:rsidR="005F39DB" w:rsidRPr="0028131D" w:rsidRDefault="005F39DB" w:rsidP="0066514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Legal orders</w:t>
      </w:r>
    </w:p>
    <w:p w14:paraId="2A75E946" w14:textId="77777777" w:rsidR="005F39DB" w:rsidRPr="0028131D" w:rsidRDefault="005F39DB" w:rsidP="0066514E">
      <w:pPr>
        <w:numPr>
          <w:ilvl w:val="1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Use of AI</w:t>
      </w:r>
    </w:p>
    <w:p w14:paraId="0882F18F" w14:textId="77777777" w:rsidR="005F39DB" w:rsidRPr="0028131D" w:rsidRDefault="005F39DB" w:rsidP="0066514E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“You said, we did” actions implemented.</w:t>
      </w:r>
    </w:p>
    <w:p w14:paraId="087C47CD" w14:textId="77777777" w:rsidR="005F39DB" w:rsidRPr="00A3739F" w:rsidRDefault="005F39DB" w:rsidP="005F39DB">
      <w:pPr>
        <w:spacing w:before="100" w:beforeAutospacing="1" w:after="100" w:afterAutospacing="1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</w:p>
    <w:p w14:paraId="3956EF08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03A215AB">
          <v:rect id="_x0000_i1034" style="width:8in;height:0" o:hrpct="0" o:hralign="center" o:hrstd="t" o:hr="t" fillcolor="#a0a0a0" stroked="f"/>
        </w:pict>
      </w:r>
    </w:p>
    <w:p w14:paraId="571CE630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Case Reviews</w:t>
      </w:r>
    </w:p>
    <w:p w14:paraId="0AB7A8F1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CSPR: Isabella</w:t>
      </w:r>
    </w:p>
    <w:p w14:paraId="42D8CF70" w14:textId="77777777" w:rsidR="00A3739F" w:rsidRPr="00A3739F" w:rsidRDefault="00A3739F" w:rsidP="00A3739F">
      <w:pPr>
        <w:numPr>
          <w:ilvl w:val="0"/>
          <w:numId w:val="11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Toddler found deceased; learning focused on domestic abuse, voice of the child, and cross-border safeguarding.</w:t>
      </w:r>
    </w:p>
    <w:p w14:paraId="129AC3C6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lastRenderedPageBreak/>
        <w:t>CSPR: Baby Harry</w:t>
      </w:r>
    </w:p>
    <w:p w14:paraId="56552C5D" w14:textId="119EBD5D" w:rsidR="00A3739F" w:rsidRPr="00A3739F" w:rsidRDefault="00A3739F" w:rsidP="00A3739F">
      <w:pPr>
        <w:numPr>
          <w:ilvl w:val="0"/>
          <w:numId w:val="12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Infant </w:t>
      </w:r>
      <w:r w:rsidR="0066514E"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death:</w:t>
      </w: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learning focused on pre-birth assessments, re-referrals, and under-20s support pathways.</w:t>
      </w:r>
    </w:p>
    <w:p w14:paraId="1C93D6C9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Rapid Reviews:</w:t>
      </w:r>
    </w:p>
    <w:p w14:paraId="6EA39F2E" w14:textId="77777777" w:rsidR="00A3739F" w:rsidRPr="00A3739F" w:rsidRDefault="00A3739F" w:rsidP="00A3739F">
      <w:pPr>
        <w:numPr>
          <w:ilvl w:val="0"/>
          <w:numId w:val="13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Child A</w:t>
      </w: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 Sexual abuse by stepfather; highlighted issues with neglect, information sharing, and over-reliance on written agreements.</w:t>
      </w:r>
    </w:p>
    <w:p w14:paraId="161E9077" w14:textId="77777777" w:rsidR="00A3739F" w:rsidRPr="00A3739F" w:rsidRDefault="00A3739F" w:rsidP="00A3739F">
      <w:pPr>
        <w:numPr>
          <w:ilvl w:val="0"/>
          <w:numId w:val="13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Family B</w:t>
      </w: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 Neglect in Elective Home Education context; learning around professional curiosity, escalation, and lived experience.</w:t>
      </w:r>
    </w:p>
    <w:p w14:paraId="2D98D64F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7C25F591">
          <v:rect id="_x0000_i1035" style="width:8in;height:0" o:hrpct="0" o:hralign="center" o:hrstd="t" o:hr="t" fillcolor="#a0a0a0" stroked="f"/>
        </w:pict>
      </w:r>
    </w:p>
    <w:p w14:paraId="5B626D90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Training &amp; Development</w:t>
      </w:r>
    </w:p>
    <w:p w14:paraId="6A12177C" w14:textId="6A7BBBAC" w:rsidR="00A3739F" w:rsidRPr="00A3739F" w:rsidRDefault="00AD3DE7" w:rsidP="00A3739F">
      <w:pPr>
        <w:numPr>
          <w:ilvl w:val="0"/>
          <w:numId w:val="14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1,005</w:t>
      </w:r>
      <w:r w:rsidR="00A3739F"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professionals 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who work across Central Bedfordshire attended </w:t>
      </w:r>
      <w:r w:rsidR="00A3739F"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train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ing</w:t>
      </w:r>
      <w:r w:rsidR="00A3739F"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linked to</w:t>
      </w:r>
      <w:r w:rsidR="00A3739F"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themes like neglect, CSA, exploitation, and mental health.</w:t>
      </w: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 xml:space="preserve"> A further </w:t>
      </w:r>
      <w:r w:rsidR="002D5BB7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7,883 professionals completed e-learning on similar themes.</w:t>
      </w:r>
    </w:p>
    <w:p w14:paraId="531BD8A5" w14:textId="77777777" w:rsidR="00A3739F" w:rsidRPr="00A3739F" w:rsidRDefault="00A3739F" w:rsidP="00A3739F">
      <w:pPr>
        <w:numPr>
          <w:ilvl w:val="0"/>
          <w:numId w:val="14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Multi-agency chronologies and joint supervisions piloted.</w:t>
      </w:r>
    </w:p>
    <w:p w14:paraId="6E5321A8" w14:textId="77777777" w:rsidR="00A3739F" w:rsidRPr="00A3739F" w:rsidRDefault="00A3739F" w:rsidP="00A3739F">
      <w:pPr>
        <w:numPr>
          <w:ilvl w:val="0"/>
          <w:numId w:val="14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Voice of the Child training and conference planning underway.</w:t>
      </w:r>
    </w:p>
    <w:p w14:paraId="063F2392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574AC192">
          <v:rect id="_x0000_i1036" style="width:8in;height:0" o:hrpct="0" o:hralign="center" o:hrstd="t" o:hr="t" fillcolor="#a0a0a0" stroked="f"/>
        </w:pict>
      </w:r>
    </w:p>
    <w:p w14:paraId="3F443D21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Website &amp; Communication</w:t>
      </w:r>
    </w:p>
    <w:p w14:paraId="37E9F175" w14:textId="77777777" w:rsidR="00A3739F" w:rsidRPr="00A3739F" w:rsidRDefault="00A3739F" w:rsidP="00A3739F">
      <w:pPr>
        <w:numPr>
          <w:ilvl w:val="0"/>
          <w:numId w:val="15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Safeguarding Bedfordshire website had 288,404 visits.</w:t>
      </w:r>
    </w:p>
    <w:p w14:paraId="24E0E082" w14:textId="77777777" w:rsidR="00A3739F" w:rsidRPr="00A3739F" w:rsidRDefault="00A3739F" w:rsidP="00A3739F">
      <w:pPr>
        <w:numPr>
          <w:ilvl w:val="0"/>
          <w:numId w:val="15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Most visited pages: Training, Partnership info, and reporting concerns.</w:t>
      </w:r>
    </w:p>
    <w:p w14:paraId="6211AE3F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69F0EEA7">
          <v:rect id="_x0000_i1037" style="width:8in;height:0" o:hrpct="0" o:hralign="center" o:hrstd="t" o:hr="t" fillcolor="#a0a0a0" stroked="f"/>
        </w:pict>
      </w:r>
    </w:p>
    <w:p w14:paraId="5B568A9D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Partner Contributions</w:t>
      </w:r>
    </w:p>
    <w:p w14:paraId="3C0F9F8F" w14:textId="77777777" w:rsidR="00DA6DAE" w:rsidRDefault="00A3739F" w:rsidP="0066514E">
      <w:pPr>
        <w:numPr>
          <w:ilvl w:val="0"/>
          <w:numId w:val="16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Detailed updates from</w:t>
      </w:r>
      <w:r w:rsidR="00DA6DAE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:</w:t>
      </w:r>
    </w:p>
    <w:p w14:paraId="5D150CF8" w14:textId="11D351E2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Bedfordshire Police</w:t>
      </w:r>
    </w:p>
    <w:p w14:paraId="0B9F7451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lastRenderedPageBreak/>
        <w:t>Fire Service</w:t>
      </w:r>
    </w:p>
    <w:p w14:paraId="7F3E0251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Domestic Abuse Services</w:t>
      </w:r>
    </w:p>
    <w:p w14:paraId="08EBD4CA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Hospitals</w:t>
      </w:r>
    </w:p>
    <w:p w14:paraId="5A4F0A7F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Probation</w:t>
      </w:r>
    </w:p>
    <w:p w14:paraId="25527E0F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Public Health</w:t>
      </w:r>
    </w:p>
    <w:p w14:paraId="68BAC9B5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Cambridgeshire Community Services</w:t>
      </w:r>
    </w:p>
    <w:p w14:paraId="60D910CC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East London Foundation Trust</w:t>
      </w:r>
    </w:p>
    <w:p w14:paraId="02665F78" w14:textId="77777777" w:rsidR="00DA6DAE" w:rsidRPr="0028131D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BLMK ICB</w:t>
      </w:r>
    </w:p>
    <w:p w14:paraId="2210A02C" w14:textId="37EB389C" w:rsidR="00A3739F" w:rsidRPr="00DA6DAE" w:rsidRDefault="00DA6DAE" w:rsidP="0066514E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28131D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Central Bedfordshire Council Children’s Services</w:t>
      </w:r>
    </w:p>
    <w:p w14:paraId="72DD8A7A" w14:textId="77777777" w:rsidR="00A3739F" w:rsidRPr="00A3739F" w:rsidRDefault="00A3739F" w:rsidP="00A3739F">
      <w:pPr>
        <w:numPr>
          <w:ilvl w:val="0"/>
          <w:numId w:val="16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Strong emphasis on co-production, voice of the child, and continuous improvement.</w:t>
      </w:r>
    </w:p>
    <w:p w14:paraId="38166A00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5B007D18">
          <v:rect id="_x0000_i1038" style="width:8in;height:0" o:hrpct="0" o:hralign="center" o:hrstd="t" o:hr="t" fillcolor="#a0a0a0" stroked="f"/>
        </w:pict>
      </w:r>
    </w:p>
    <w:p w14:paraId="4EED4942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Financial Overview</w:t>
      </w:r>
    </w:p>
    <w:p w14:paraId="002038DB" w14:textId="77777777" w:rsidR="00A3739F" w:rsidRPr="00A3739F" w:rsidRDefault="00A3739F" w:rsidP="00A3739F">
      <w:pPr>
        <w:numPr>
          <w:ilvl w:val="0"/>
          <w:numId w:val="17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Total budget: £210,062.90</w:t>
      </w:r>
    </w:p>
    <w:p w14:paraId="6F31CECC" w14:textId="77777777" w:rsidR="00A3739F" w:rsidRPr="00A3739F" w:rsidRDefault="00A3739F" w:rsidP="00A3739F">
      <w:pPr>
        <w:numPr>
          <w:ilvl w:val="0"/>
          <w:numId w:val="17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Main contributors: Central Bedfordshire Council (63%), BLMK ICB (26%), Bedfordshire Police (10%).</w:t>
      </w:r>
    </w:p>
    <w:p w14:paraId="64D74C83" w14:textId="77777777" w:rsidR="00A3739F" w:rsidRPr="00A3739F" w:rsidRDefault="00A3739F" w:rsidP="00A3739F">
      <w:pPr>
        <w:numPr>
          <w:ilvl w:val="0"/>
          <w:numId w:val="17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Spend focused on staffing, training, website, and case reviews.</w:t>
      </w:r>
    </w:p>
    <w:p w14:paraId="329F351A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3CCBE84C">
          <v:rect id="_x0000_i1039" style="width:8in;height:0" o:hrpct="0" o:hralign="center" o:hrstd="t" o:hr="t" fillcolor="#a0a0a0" stroked="f"/>
        </w:pict>
      </w:r>
    </w:p>
    <w:p w14:paraId="20C4F56C" w14:textId="77777777" w:rsidR="00A3739F" w:rsidRPr="00A3739F" w:rsidRDefault="00A3739F" w:rsidP="00A3739F">
      <w:pPr>
        <w:spacing w:before="180" w:after="60" w:line="480" w:lineRule="atLeast"/>
        <w:outlineLvl w:val="1"/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spacing w:val="-4"/>
          <w:kern w:val="0"/>
          <w:sz w:val="36"/>
          <w:szCs w:val="36"/>
          <w:lang w:eastAsia="en-GB"/>
          <w14:ligatures w14:val="none"/>
        </w:rPr>
        <w:t>Priorities for 2025/26</w:t>
      </w:r>
    </w:p>
    <w:p w14:paraId="3F07F4F2" w14:textId="77777777" w:rsidR="00A3739F" w:rsidRPr="00A3739F" w:rsidRDefault="00A3739F" w:rsidP="00A3739F">
      <w:pPr>
        <w:numPr>
          <w:ilvl w:val="0"/>
          <w:numId w:val="1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Neglect</w:t>
      </w:r>
    </w:p>
    <w:p w14:paraId="2F4CB10C" w14:textId="77777777" w:rsidR="00A3739F" w:rsidRPr="00A3739F" w:rsidRDefault="00A3739F" w:rsidP="00A3739F">
      <w:pPr>
        <w:numPr>
          <w:ilvl w:val="0"/>
          <w:numId w:val="1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Child Sexual Abuse</w:t>
      </w:r>
    </w:p>
    <w:p w14:paraId="2C30D7A0" w14:textId="77777777" w:rsidR="00A3739F" w:rsidRPr="00A3739F" w:rsidRDefault="00A3739F" w:rsidP="00A3739F">
      <w:pPr>
        <w:numPr>
          <w:ilvl w:val="0"/>
          <w:numId w:val="1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Exploitation</w:t>
      </w:r>
    </w:p>
    <w:p w14:paraId="68CCECCA" w14:textId="77777777" w:rsidR="00A3739F" w:rsidRPr="00A3739F" w:rsidRDefault="00A3739F" w:rsidP="00A3739F">
      <w:pPr>
        <w:numPr>
          <w:ilvl w:val="0"/>
          <w:numId w:val="1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Under 5s &amp; Non-Accidental Injuries</w:t>
      </w:r>
    </w:p>
    <w:p w14:paraId="18A4EF28" w14:textId="77777777" w:rsidR="00A3739F" w:rsidRPr="00A3739F" w:rsidRDefault="00A3739F" w:rsidP="00A3739F">
      <w:pPr>
        <w:numPr>
          <w:ilvl w:val="0"/>
          <w:numId w:val="18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lang w:eastAsia="en-GB"/>
          <w14:ligatures w14:val="none"/>
        </w:rPr>
        <w:t>Voice of the Child</w:t>
      </w:r>
    </w:p>
    <w:p w14:paraId="0A7788FB" w14:textId="77777777" w:rsidR="00A3739F" w:rsidRPr="00A3739F" w:rsidRDefault="00A3739F" w:rsidP="00A3739F">
      <w:pPr>
        <w:spacing w:before="195" w:after="45" w:line="420" w:lineRule="atLeast"/>
        <w:outlineLvl w:val="2"/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b/>
          <w:bCs/>
          <w:color w:val="424242"/>
          <w:kern w:val="0"/>
          <w:sz w:val="30"/>
          <w:szCs w:val="30"/>
          <w:lang w:eastAsia="en-GB"/>
          <w14:ligatures w14:val="none"/>
        </w:rPr>
        <w:t>Additional Focus Areas</w:t>
      </w:r>
    </w:p>
    <w:p w14:paraId="26CEC88C" w14:textId="77777777" w:rsidR="00A3739F" w:rsidRPr="00A3739F" w:rsidRDefault="00A3739F" w:rsidP="00A3739F">
      <w:pPr>
        <w:numPr>
          <w:ilvl w:val="0"/>
          <w:numId w:val="1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Embedding learning from reviews</w:t>
      </w:r>
    </w:p>
    <w:p w14:paraId="65F061A6" w14:textId="77777777" w:rsidR="00A3739F" w:rsidRPr="00A3739F" w:rsidRDefault="00A3739F" w:rsidP="00A3739F">
      <w:pPr>
        <w:numPr>
          <w:ilvl w:val="0"/>
          <w:numId w:val="1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Strengthening impact measurement</w:t>
      </w:r>
    </w:p>
    <w:p w14:paraId="51DEFF63" w14:textId="77777777" w:rsidR="00A3739F" w:rsidRPr="00A3739F" w:rsidRDefault="00A3739F" w:rsidP="00A3739F">
      <w:pPr>
        <w:numPr>
          <w:ilvl w:val="0"/>
          <w:numId w:val="1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t>Enhancing partnership development</w:t>
      </w:r>
    </w:p>
    <w:p w14:paraId="72F849E2" w14:textId="77777777" w:rsidR="00A3739F" w:rsidRPr="00A3739F" w:rsidRDefault="00A3739F" w:rsidP="00A3739F">
      <w:pPr>
        <w:numPr>
          <w:ilvl w:val="0"/>
          <w:numId w:val="19"/>
        </w:numPr>
        <w:spacing w:before="100" w:beforeAutospacing="1" w:after="100" w:afterAutospacing="1" w:line="420" w:lineRule="atLeast"/>
        <w:ind w:left="750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lastRenderedPageBreak/>
        <w:t>Building stronger links with SEND</w:t>
      </w:r>
    </w:p>
    <w:p w14:paraId="3A3769E6" w14:textId="77777777" w:rsidR="00A3739F" w:rsidRPr="00A3739F" w:rsidRDefault="00000000" w:rsidP="00A3739F">
      <w:pPr>
        <w:spacing w:before="345" w:after="345" w:line="420" w:lineRule="atLeast"/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</w:pPr>
      <w:r>
        <w:rPr>
          <w:rFonts w:ascii="Segoe UI" w:eastAsia="Times New Roman" w:hAnsi="Segoe UI" w:cs="Segoe UI"/>
          <w:color w:val="424242"/>
          <w:kern w:val="0"/>
          <w:lang w:eastAsia="en-GB"/>
          <w14:ligatures w14:val="none"/>
        </w:rPr>
        <w:pict w14:anchorId="759B78A2">
          <v:rect id="_x0000_i1040" style="width:8in;height:0" o:hrpct="0" o:hralign="center" o:hrstd="t" o:hr="t" fillcolor="#a0a0a0" stroked="f"/>
        </w:pict>
      </w:r>
    </w:p>
    <w:p w14:paraId="1BDCDBDF" w14:textId="258A2360" w:rsidR="00A3739F" w:rsidRPr="00A3739F" w:rsidRDefault="00A3739F" w:rsidP="002B2D8E">
      <w:pPr>
        <w:spacing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3739F">
        <w:rPr>
          <w:rFonts w:ascii="Segoe UI" w:eastAsia="Times New Roman" w:hAnsi="Segoe UI" w:cs="Segoe UI"/>
          <w:noProof/>
          <w:color w:val="424242"/>
          <w:kern w:val="0"/>
          <w:lang w:eastAsia="en-GB"/>
          <w14:ligatures w14:val="none"/>
        </w:rPr>
        <mc:AlternateContent>
          <mc:Choice Requires="wps">
            <w:drawing>
              <wp:inline distT="0" distB="0" distL="0" distR="0" wp14:anchorId="27D875A9" wp14:editId="36269523">
                <wp:extent cx="190500" cy="190500"/>
                <wp:effectExtent l="0" t="0" r="0" b="0"/>
                <wp:docPr id="2031202059" name="AutoShape 42" descr="Word ty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5082F1" id="AutoShape 42" o:spid="_x0000_s1026" alt="Word type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9FDC5A4" w14:textId="02EBB702" w:rsidR="006F12BB" w:rsidRDefault="00A3739F" w:rsidP="00A3739F">
      <w:r w:rsidRPr="00A3739F">
        <w:rPr>
          <w:rFonts w:ascii="Segoe UI" w:eastAsia="Times New Roman" w:hAnsi="Segoe UI" w:cs="Segoe UI"/>
          <w:color w:val="242424"/>
          <w:kern w:val="0"/>
          <w:lang w:eastAsia="en-GB"/>
          <w14:ligatures w14:val="none"/>
        </w:rPr>
        <w:br/>
      </w:r>
    </w:p>
    <w:sectPr w:rsidR="006F12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218E"/>
    <w:multiLevelType w:val="multilevel"/>
    <w:tmpl w:val="0502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DC0520"/>
    <w:multiLevelType w:val="multilevel"/>
    <w:tmpl w:val="A08E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E011C"/>
    <w:multiLevelType w:val="multilevel"/>
    <w:tmpl w:val="5F62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BB032C"/>
    <w:multiLevelType w:val="multilevel"/>
    <w:tmpl w:val="A4224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278A1"/>
    <w:multiLevelType w:val="multilevel"/>
    <w:tmpl w:val="12AA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B623E6"/>
    <w:multiLevelType w:val="multilevel"/>
    <w:tmpl w:val="D792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F5182"/>
    <w:multiLevelType w:val="multilevel"/>
    <w:tmpl w:val="6C54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80207F"/>
    <w:multiLevelType w:val="multilevel"/>
    <w:tmpl w:val="BA06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C923B6"/>
    <w:multiLevelType w:val="multilevel"/>
    <w:tmpl w:val="5C68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3DF52D3"/>
    <w:multiLevelType w:val="multilevel"/>
    <w:tmpl w:val="75F0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547C08"/>
    <w:multiLevelType w:val="multilevel"/>
    <w:tmpl w:val="1034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740D97"/>
    <w:multiLevelType w:val="multilevel"/>
    <w:tmpl w:val="0B9E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64742A"/>
    <w:multiLevelType w:val="multilevel"/>
    <w:tmpl w:val="64601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F102CC"/>
    <w:multiLevelType w:val="multilevel"/>
    <w:tmpl w:val="19F8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D24DD9"/>
    <w:multiLevelType w:val="multilevel"/>
    <w:tmpl w:val="7F96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DE5663"/>
    <w:multiLevelType w:val="multilevel"/>
    <w:tmpl w:val="BC6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875B49"/>
    <w:multiLevelType w:val="multilevel"/>
    <w:tmpl w:val="AF5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DE95C72"/>
    <w:multiLevelType w:val="multilevel"/>
    <w:tmpl w:val="A776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A612D2"/>
    <w:multiLevelType w:val="multilevel"/>
    <w:tmpl w:val="545A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33B6A1E"/>
    <w:multiLevelType w:val="multilevel"/>
    <w:tmpl w:val="8CFC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8B2815"/>
    <w:multiLevelType w:val="multilevel"/>
    <w:tmpl w:val="D1BA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7D31C1"/>
    <w:multiLevelType w:val="multilevel"/>
    <w:tmpl w:val="CAD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765A6B"/>
    <w:multiLevelType w:val="multilevel"/>
    <w:tmpl w:val="1172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4E617E"/>
    <w:multiLevelType w:val="multilevel"/>
    <w:tmpl w:val="F75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616A28"/>
    <w:multiLevelType w:val="multilevel"/>
    <w:tmpl w:val="7D9C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261966"/>
    <w:multiLevelType w:val="multilevel"/>
    <w:tmpl w:val="383E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091894">
    <w:abstractNumId w:val="5"/>
  </w:num>
  <w:num w:numId="2" w16cid:durableId="650989671">
    <w:abstractNumId w:val="20"/>
  </w:num>
  <w:num w:numId="3" w16cid:durableId="244725250">
    <w:abstractNumId w:val="21"/>
  </w:num>
  <w:num w:numId="4" w16cid:durableId="1172448156">
    <w:abstractNumId w:val="9"/>
  </w:num>
  <w:num w:numId="5" w16cid:durableId="816646731">
    <w:abstractNumId w:val="22"/>
  </w:num>
  <w:num w:numId="6" w16cid:durableId="1991783585">
    <w:abstractNumId w:val="2"/>
  </w:num>
  <w:num w:numId="7" w16cid:durableId="1546134170">
    <w:abstractNumId w:val="17"/>
  </w:num>
  <w:num w:numId="8" w16cid:durableId="741954572">
    <w:abstractNumId w:val="12"/>
  </w:num>
  <w:num w:numId="9" w16cid:durableId="765612017">
    <w:abstractNumId w:val="8"/>
  </w:num>
  <w:num w:numId="10" w16cid:durableId="1345935236">
    <w:abstractNumId w:val="6"/>
  </w:num>
  <w:num w:numId="11" w16cid:durableId="1401558687">
    <w:abstractNumId w:val="16"/>
  </w:num>
  <w:num w:numId="12" w16cid:durableId="143008947">
    <w:abstractNumId w:val="0"/>
  </w:num>
  <w:num w:numId="13" w16cid:durableId="167718411">
    <w:abstractNumId w:val="7"/>
  </w:num>
  <w:num w:numId="14" w16cid:durableId="1980525921">
    <w:abstractNumId w:val="3"/>
  </w:num>
  <w:num w:numId="15" w16cid:durableId="1339230615">
    <w:abstractNumId w:val="24"/>
  </w:num>
  <w:num w:numId="16" w16cid:durableId="24718885">
    <w:abstractNumId w:val="4"/>
  </w:num>
  <w:num w:numId="17" w16cid:durableId="1759447859">
    <w:abstractNumId w:val="25"/>
  </w:num>
  <w:num w:numId="18" w16cid:durableId="1653369977">
    <w:abstractNumId w:val="19"/>
  </w:num>
  <w:num w:numId="19" w16cid:durableId="2004627021">
    <w:abstractNumId w:val="14"/>
  </w:num>
  <w:num w:numId="20" w16cid:durableId="1235820273">
    <w:abstractNumId w:val="10"/>
  </w:num>
  <w:num w:numId="21" w16cid:durableId="1593927307">
    <w:abstractNumId w:val="11"/>
  </w:num>
  <w:num w:numId="22" w16cid:durableId="1773628669">
    <w:abstractNumId w:val="18"/>
  </w:num>
  <w:num w:numId="23" w16cid:durableId="857432533">
    <w:abstractNumId w:val="1"/>
  </w:num>
  <w:num w:numId="24" w16cid:durableId="1713192908">
    <w:abstractNumId w:val="23"/>
  </w:num>
  <w:num w:numId="25" w16cid:durableId="1414086397">
    <w:abstractNumId w:val="13"/>
  </w:num>
  <w:num w:numId="26" w16cid:durableId="5248287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9F"/>
    <w:rsid w:val="000679C3"/>
    <w:rsid w:val="002B2D8E"/>
    <w:rsid w:val="002B34A2"/>
    <w:rsid w:val="002D5BB7"/>
    <w:rsid w:val="002E20E0"/>
    <w:rsid w:val="00312596"/>
    <w:rsid w:val="00314625"/>
    <w:rsid w:val="004F6CD8"/>
    <w:rsid w:val="00510EEE"/>
    <w:rsid w:val="005F39DB"/>
    <w:rsid w:val="005F6BAA"/>
    <w:rsid w:val="0066514E"/>
    <w:rsid w:val="006F12BB"/>
    <w:rsid w:val="007A19BD"/>
    <w:rsid w:val="008C190E"/>
    <w:rsid w:val="008D4543"/>
    <w:rsid w:val="009D6262"/>
    <w:rsid w:val="00A3739F"/>
    <w:rsid w:val="00AD3DE7"/>
    <w:rsid w:val="00C56610"/>
    <w:rsid w:val="00DA6DAE"/>
    <w:rsid w:val="00DD0150"/>
    <w:rsid w:val="00EE46FE"/>
    <w:rsid w:val="00F709F6"/>
    <w:rsid w:val="00F9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1D47"/>
  <w15:chartTrackingRefBased/>
  <w15:docId w15:val="{9718777B-513E-4CBB-BD58-4D51E7D5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73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3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3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3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3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3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3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3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3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3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3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8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31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99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3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70294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4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246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45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25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7060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12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951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220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3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20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5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3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4056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72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29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22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8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143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auto"/>
                                                                    <w:left w:val="single" w:sz="6" w:space="0" w:color="auto"/>
                                                                    <w:bottom w:val="single" w:sz="6" w:space="0" w:color="auto"/>
                                                                    <w:right w:val="single" w:sz="6" w:space="0" w:color="auto"/>
                                                                  </w:divBdr>
                                                                  <w:divsChild>
                                                                    <w:div w:id="20502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38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995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81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0712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856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291416">
          <w:marLeft w:val="240"/>
          <w:marRight w:val="24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7467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726</Words>
  <Characters>4140</Characters>
  <Application>Microsoft Office Word</Application>
  <DocSecurity>0</DocSecurity>
  <Lines>34</Lines>
  <Paragraphs>9</Paragraphs>
  <ScaleCrop>false</ScaleCrop>
  <Company>Central Bedfordshire Council</Company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Scott</dc:creator>
  <cp:keywords/>
  <dc:description/>
  <cp:lastModifiedBy>Phillipa Scott</cp:lastModifiedBy>
  <cp:revision>11</cp:revision>
  <dcterms:created xsi:type="dcterms:W3CDTF">2025-08-05T14:03:00Z</dcterms:created>
  <dcterms:modified xsi:type="dcterms:W3CDTF">2025-08-07T15:04:00Z</dcterms:modified>
</cp:coreProperties>
</file>