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948" w:type="dxa"/>
        <w:tblLook w:val="04A0" w:firstRow="1" w:lastRow="0" w:firstColumn="1" w:lastColumn="0" w:noHBand="0" w:noVBand="1"/>
      </w:tblPr>
      <w:tblGrid>
        <w:gridCol w:w="6974"/>
        <w:gridCol w:w="6974"/>
      </w:tblGrid>
      <w:tr w:rsidR="001E4829" w14:paraId="7A6C3136" w14:textId="77777777" w:rsidTr="002127B0">
        <w:tc>
          <w:tcPr>
            <w:tcW w:w="6974" w:type="dxa"/>
            <w:shd w:val="clear" w:color="auto" w:fill="4EA72E" w:themeFill="accent6"/>
          </w:tcPr>
          <w:p w14:paraId="3EFA9072" w14:textId="77777777" w:rsidR="001E4829" w:rsidRPr="001E4829" w:rsidRDefault="001E4829" w:rsidP="001E4829">
            <w:pPr>
              <w:jc w:val="center"/>
              <w:rPr>
                <w:rFonts w:ascii="Calibri" w:hAnsi="Calibri" w:cs="Calibri"/>
                <w:b/>
                <w:bCs/>
                <w:sz w:val="22"/>
                <w:szCs w:val="22"/>
                <w:lang w:val="en-US"/>
              </w:rPr>
            </w:pPr>
            <w:r w:rsidRPr="001E4829">
              <w:rPr>
                <w:rFonts w:ascii="Calibri" w:hAnsi="Calibri" w:cs="Calibri"/>
                <w:b/>
                <w:bCs/>
                <w:sz w:val="22"/>
                <w:szCs w:val="22"/>
                <w:lang w:val="en-US"/>
              </w:rPr>
              <w:t>Key Functions of Central Bedfordshire Safeguarding Children Partnership:</w:t>
            </w:r>
          </w:p>
          <w:p w14:paraId="61CB604F" w14:textId="77777777" w:rsidR="001E4829" w:rsidRDefault="001E4829" w:rsidP="001E4829">
            <w:pPr>
              <w:jc w:val="center"/>
            </w:pPr>
          </w:p>
        </w:tc>
        <w:tc>
          <w:tcPr>
            <w:tcW w:w="6974" w:type="dxa"/>
            <w:shd w:val="clear" w:color="auto" w:fill="4EA72E" w:themeFill="accent6"/>
          </w:tcPr>
          <w:p w14:paraId="523A9230" w14:textId="2D8441A7" w:rsidR="001E4829" w:rsidRDefault="001E4829" w:rsidP="001E4829">
            <w:pPr>
              <w:jc w:val="center"/>
            </w:pPr>
            <w:r w:rsidRPr="001E4829">
              <w:rPr>
                <w:rFonts w:ascii="Calibri" w:hAnsi="Calibri" w:cs="Calibri"/>
                <w:b/>
                <w:bCs/>
                <w:sz w:val="22"/>
                <w:szCs w:val="22"/>
              </w:rPr>
              <w:t>Partnership Priorities</w:t>
            </w:r>
          </w:p>
        </w:tc>
      </w:tr>
      <w:tr w:rsidR="001E4829" w14:paraId="144EE578" w14:textId="77777777" w:rsidTr="002127B0">
        <w:tc>
          <w:tcPr>
            <w:tcW w:w="6974" w:type="dxa"/>
            <w:shd w:val="clear" w:color="auto" w:fill="D9F2D0" w:themeFill="accent6" w:themeFillTint="33"/>
          </w:tcPr>
          <w:p w14:paraId="45D76E26" w14:textId="77777777" w:rsidR="001E4829" w:rsidRPr="001E4829" w:rsidRDefault="001E4829" w:rsidP="001E4829">
            <w:pPr>
              <w:numPr>
                <w:ilvl w:val="0"/>
                <w:numId w:val="4"/>
              </w:numPr>
              <w:rPr>
                <w:rFonts w:ascii="Calibri" w:hAnsi="Calibri" w:cs="Calibri"/>
                <w:b/>
                <w:bCs/>
                <w:sz w:val="22"/>
                <w:szCs w:val="22"/>
                <w:lang w:val="en-US"/>
              </w:rPr>
            </w:pPr>
            <w:r w:rsidRPr="001E4829">
              <w:rPr>
                <w:rFonts w:ascii="Calibri" w:hAnsi="Calibri" w:cs="Calibri"/>
                <w:sz w:val="22"/>
                <w:szCs w:val="22"/>
                <w:lang w:val="en-US"/>
              </w:rPr>
              <w:t>Develop policies and procedures for safeguarding and promoting the welfare of children in Central Bedfordshire.</w:t>
            </w:r>
          </w:p>
          <w:p w14:paraId="74A97068" w14:textId="77777777" w:rsidR="001E4829" w:rsidRPr="001E4829" w:rsidRDefault="001E4829" w:rsidP="001E4829">
            <w:pPr>
              <w:numPr>
                <w:ilvl w:val="0"/>
                <w:numId w:val="4"/>
              </w:numPr>
              <w:rPr>
                <w:rFonts w:ascii="Calibri" w:hAnsi="Calibri" w:cs="Calibri"/>
                <w:b/>
                <w:bCs/>
                <w:sz w:val="22"/>
                <w:szCs w:val="22"/>
                <w:lang w:val="en-US"/>
              </w:rPr>
            </w:pPr>
            <w:r w:rsidRPr="001E4829">
              <w:rPr>
                <w:rFonts w:ascii="Calibri" w:hAnsi="Calibri" w:cs="Calibri"/>
                <w:sz w:val="22"/>
                <w:szCs w:val="22"/>
                <w:lang w:val="en-US"/>
              </w:rPr>
              <w:t>Communicate to people within Central Bedfordshire, the need to safeguard and promote the welfare of children, raising their awareness of how this can best be done and encouraging them to do so.</w:t>
            </w:r>
          </w:p>
          <w:p w14:paraId="234A465C" w14:textId="77777777" w:rsidR="001E4829" w:rsidRPr="001E4829" w:rsidRDefault="001E4829" w:rsidP="001E4829">
            <w:pPr>
              <w:numPr>
                <w:ilvl w:val="0"/>
                <w:numId w:val="4"/>
              </w:numPr>
              <w:rPr>
                <w:rFonts w:ascii="Calibri" w:hAnsi="Calibri" w:cs="Calibri"/>
                <w:b/>
                <w:bCs/>
                <w:sz w:val="22"/>
                <w:szCs w:val="22"/>
                <w:lang w:val="en-US"/>
              </w:rPr>
            </w:pPr>
            <w:r w:rsidRPr="001E4829">
              <w:rPr>
                <w:rFonts w:ascii="Calibri" w:hAnsi="Calibri" w:cs="Calibri"/>
                <w:sz w:val="22"/>
                <w:szCs w:val="22"/>
                <w:lang w:val="en-US"/>
              </w:rPr>
              <w:t>Monitor and evaluate the effectiveness of what is done by partners individually and collectively to safeguard and promote the welfare of children and advise them on ways to improve.</w:t>
            </w:r>
          </w:p>
          <w:p w14:paraId="737A0592" w14:textId="77777777" w:rsidR="001E4829" w:rsidRPr="001E4829" w:rsidRDefault="001E4829" w:rsidP="001E4829">
            <w:pPr>
              <w:numPr>
                <w:ilvl w:val="0"/>
                <w:numId w:val="4"/>
              </w:numPr>
              <w:rPr>
                <w:rFonts w:ascii="Calibri" w:hAnsi="Calibri" w:cs="Calibri"/>
                <w:b/>
                <w:bCs/>
                <w:sz w:val="22"/>
                <w:szCs w:val="22"/>
                <w:lang w:val="en-US"/>
              </w:rPr>
            </w:pPr>
            <w:r w:rsidRPr="001E4829">
              <w:rPr>
                <w:rFonts w:ascii="Calibri" w:hAnsi="Calibri" w:cs="Calibri"/>
                <w:sz w:val="22"/>
                <w:szCs w:val="22"/>
                <w:lang w:val="en-US"/>
              </w:rPr>
              <w:t>Participate in the planning of services for children in Central Bedfordshire.</w:t>
            </w:r>
          </w:p>
          <w:p w14:paraId="2B349D30" w14:textId="77777777" w:rsidR="001E4829" w:rsidRPr="001E4829" w:rsidRDefault="001E4829" w:rsidP="001E4829">
            <w:pPr>
              <w:numPr>
                <w:ilvl w:val="0"/>
                <w:numId w:val="4"/>
              </w:numPr>
              <w:rPr>
                <w:rFonts w:ascii="Calibri" w:hAnsi="Calibri" w:cs="Calibri"/>
                <w:b/>
                <w:bCs/>
                <w:sz w:val="22"/>
                <w:szCs w:val="22"/>
                <w:lang w:val="en-US"/>
              </w:rPr>
            </w:pPr>
            <w:r w:rsidRPr="001E4829">
              <w:rPr>
                <w:rFonts w:ascii="Calibri" w:hAnsi="Calibri" w:cs="Calibri"/>
                <w:sz w:val="22"/>
                <w:szCs w:val="22"/>
                <w:lang w:val="en-US"/>
              </w:rPr>
              <w:t>Undertake Child Safeguarding Practice Reviews and advise partners on lessons to be learned.</w:t>
            </w:r>
          </w:p>
          <w:p w14:paraId="258904D2" w14:textId="77777777" w:rsidR="001E4829" w:rsidRDefault="001E4829" w:rsidP="001E4829"/>
        </w:tc>
        <w:tc>
          <w:tcPr>
            <w:tcW w:w="6974" w:type="dxa"/>
            <w:shd w:val="clear" w:color="auto" w:fill="D9F2D0" w:themeFill="accent6" w:themeFillTint="33"/>
          </w:tcPr>
          <w:p w14:paraId="1C7F0AB0" w14:textId="77777777" w:rsidR="001E4829" w:rsidRPr="001E4829" w:rsidRDefault="001E4829" w:rsidP="001E4829">
            <w:pPr>
              <w:rPr>
                <w:rFonts w:ascii="Calibri" w:eastAsia="Aptos" w:hAnsi="Calibri" w:cs="Calibri"/>
                <w:b/>
                <w:bCs/>
                <w:sz w:val="22"/>
                <w:szCs w:val="22"/>
                <w:lang w:val="en-US"/>
              </w:rPr>
            </w:pPr>
            <w:r w:rsidRPr="001E4829">
              <w:rPr>
                <w:rFonts w:ascii="Calibri" w:eastAsia="Aptos" w:hAnsi="Calibri" w:cs="Calibri"/>
                <w:b/>
                <w:bCs/>
                <w:sz w:val="22"/>
                <w:szCs w:val="22"/>
                <w:lang w:val="en-US"/>
              </w:rPr>
              <w:t>Priorities for 2025/26:</w:t>
            </w:r>
          </w:p>
          <w:p w14:paraId="50C9CA05" w14:textId="77777777" w:rsidR="001E4829" w:rsidRPr="001E4829" w:rsidRDefault="001E4829" w:rsidP="001E4829">
            <w:pPr>
              <w:numPr>
                <w:ilvl w:val="0"/>
                <w:numId w:val="2"/>
              </w:numPr>
              <w:contextualSpacing/>
              <w:rPr>
                <w:rFonts w:ascii="Calibri" w:eastAsia="Aptos" w:hAnsi="Calibri" w:cs="Calibri"/>
                <w:sz w:val="22"/>
                <w:szCs w:val="22"/>
                <w:lang w:val="en-US"/>
              </w:rPr>
            </w:pPr>
            <w:r w:rsidRPr="001E4829">
              <w:rPr>
                <w:rFonts w:ascii="Calibri" w:eastAsia="Aptos" w:hAnsi="Calibri" w:cs="Calibri"/>
                <w:sz w:val="22"/>
                <w:szCs w:val="22"/>
                <w:lang w:val="en-US"/>
              </w:rPr>
              <w:t xml:space="preserve">Neglect </w:t>
            </w:r>
          </w:p>
          <w:p w14:paraId="6857F19D" w14:textId="77777777" w:rsidR="001E4829" w:rsidRPr="001E4829" w:rsidRDefault="001E4829" w:rsidP="001E4829">
            <w:pPr>
              <w:numPr>
                <w:ilvl w:val="0"/>
                <w:numId w:val="2"/>
              </w:numPr>
              <w:contextualSpacing/>
              <w:rPr>
                <w:rFonts w:ascii="Calibri" w:eastAsia="Aptos" w:hAnsi="Calibri" w:cs="Calibri"/>
                <w:sz w:val="22"/>
                <w:szCs w:val="22"/>
                <w:lang w:val="en-US"/>
              </w:rPr>
            </w:pPr>
            <w:r w:rsidRPr="001E4829">
              <w:rPr>
                <w:rFonts w:ascii="Calibri" w:eastAsia="Aptos" w:hAnsi="Calibri" w:cs="Calibri"/>
                <w:sz w:val="22"/>
                <w:szCs w:val="22"/>
                <w:lang w:val="en-US"/>
              </w:rPr>
              <w:t>Child Sexual Abuse</w:t>
            </w:r>
          </w:p>
          <w:p w14:paraId="10DCFF09" w14:textId="77777777" w:rsidR="001E4829" w:rsidRPr="001E4829" w:rsidRDefault="001E4829" w:rsidP="001E4829">
            <w:pPr>
              <w:numPr>
                <w:ilvl w:val="0"/>
                <w:numId w:val="2"/>
              </w:numPr>
              <w:contextualSpacing/>
              <w:rPr>
                <w:rFonts w:ascii="Calibri" w:eastAsia="Aptos" w:hAnsi="Calibri" w:cs="Calibri"/>
                <w:sz w:val="22"/>
                <w:szCs w:val="22"/>
                <w:lang w:val="en-US"/>
              </w:rPr>
            </w:pPr>
            <w:r w:rsidRPr="001E4829">
              <w:rPr>
                <w:rFonts w:ascii="Calibri" w:eastAsia="Aptos" w:hAnsi="Calibri" w:cs="Calibri"/>
                <w:sz w:val="22"/>
                <w:szCs w:val="22"/>
                <w:lang w:val="en-US"/>
              </w:rPr>
              <w:t xml:space="preserve">Exploitation </w:t>
            </w:r>
          </w:p>
          <w:p w14:paraId="0930BE6F" w14:textId="77777777" w:rsidR="001E4829" w:rsidRPr="001E4829" w:rsidRDefault="001E4829" w:rsidP="001E4829">
            <w:pPr>
              <w:numPr>
                <w:ilvl w:val="0"/>
                <w:numId w:val="2"/>
              </w:numPr>
              <w:contextualSpacing/>
              <w:rPr>
                <w:rFonts w:ascii="Calibri" w:eastAsia="Aptos" w:hAnsi="Calibri" w:cs="Calibri"/>
                <w:sz w:val="22"/>
                <w:szCs w:val="22"/>
                <w:lang w:val="en-US"/>
              </w:rPr>
            </w:pPr>
            <w:r w:rsidRPr="001E4829">
              <w:rPr>
                <w:rFonts w:ascii="Calibri" w:eastAsia="Aptos" w:hAnsi="Calibri" w:cs="Calibri"/>
                <w:sz w:val="22"/>
                <w:szCs w:val="22"/>
                <w:lang w:val="en-US"/>
              </w:rPr>
              <w:t>Under 5’s and Non-Accidental Injuries</w:t>
            </w:r>
          </w:p>
          <w:p w14:paraId="2E066AB6" w14:textId="77777777" w:rsidR="001E4829" w:rsidRPr="001E4829" w:rsidRDefault="001E4829" w:rsidP="001E4829">
            <w:pPr>
              <w:numPr>
                <w:ilvl w:val="0"/>
                <w:numId w:val="2"/>
              </w:numPr>
              <w:contextualSpacing/>
              <w:rPr>
                <w:rFonts w:ascii="Calibri" w:eastAsia="Aptos" w:hAnsi="Calibri" w:cs="Calibri"/>
                <w:sz w:val="22"/>
                <w:szCs w:val="22"/>
                <w:lang w:val="en-US"/>
              </w:rPr>
            </w:pPr>
            <w:r w:rsidRPr="001E4829">
              <w:rPr>
                <w:rFonts w:ascii="Calibri" w:eastAsia="Aptos" w:hAnsi="Calibri" w:cs="Calibri"/>
                <w:sz w:val="22"/>
                <w:szCs w:val="22"/>
                <w:lang w:val="en-US"/>
              </w:rPr>
              <w:t>Voice of the Child</w:t>
            </w:r>
          </w:p>
          <w:p w14:paraId="47389F69" w14:textId="77777777" w:rsidR="001E4829" w:rsidRPr="001E4829" w:rsidRDefault="001E4829" w:rsidP="001E4829">
            <w:pPr>
              <w:rPr>
                <w:rFonts w:ascii="Calibri" w:eastAsia="Aptos" w:hAnsi="Calibri" w:cs="Calibri"/>
                <w:sz w:val="22"/>
                <w:szCs w:val="22"/>
                <w:lang w:val="en-US"/>
              </w:rPr>
            </w:pPr>
          </w:p>
          <w:p w14:paraId="62484A12" w14:textId="77777777" w:rsidR="001E4829" w:rsidRPr="001E4829" w:rsidRDefault="001E4829" w:rsidP="001E4829">
            <w:pPr>
              <w:rPr>
                <w:rFonts w:ascii="Calibri" w:eastAsia="Aptos" w:hAnsi="Calibri" w:cs="Calibri"/>
                <w:b/>
                <w:bCs/>
                <w:sz w:val="22"/>
                <w:szCs w:val="22"/>
                <w:lang w:val="en-US"/>
              </w:rPr>
            </w:pPr>
            <w:r w:rsidRPr="001E4829">
              <w:rPr>
                <w:rFonts w:ascii="Calibri" w:eastAsia="Aptos" w:hAnsi="Calibri" w:cs="Calibri"/>
                <w:b/>
                <w:bCs/>
                <w:sz w:val="22"/>
                <w:szCs w:val="22"/>
                <w:lang w:val="en-US"/>
              </w:rPr>
              <w:t xml:space="preserve"> Other key areas for partnership focus:</w:t>
            </w:r>
          </w:p>
          <w:p w14:paraId="0A4E86F5" w14:textId="77777777" w:rsidR="001E4829" w:rsidRPr="001E4829" w:rsidRDefault="001E4829" w:rsidP="001E4829">
            <w:pPr>
              <w:numPr>
                <w:ilvl w:val="0"/>
                <w:numId w:val="3"/>
              </w:numPr>
              <w:contextualSpacing/>
              <w:rPr>
                <w:rFonts w:ascii="Calibri" w:eastAsia="Aptos" w:hAnsi="Calibri" w:cs="Calibri"/>
                <w:sz w:val="22"/>
                <w:szCs w:val="22"/>
                <w:lang w:val="en-US"/>
              </w:rPr>
            </w:pPr>
            <w:r w:rsidRPr="001E4829">
              <w:rPr>
                <w:rFonts w:ascii="Calibri" w:eastAsia="Aptos" w:hAnsi="Calibri" w:cs="Calibri"/>
                <w:sz w:val="22"/>
                <w:szCs w:val="22"/>
                <w:lang w:val="en-US"/>
              </w:rPr>
              <w:t>Embedding learning</w:t>
            </w:r>
          </w:p>
          <w:p w14:paraId="019C267F" w14:textId="77777777" w:rsidR="001E4829" w:rsidRPr="001E4829" w:rsidRDefault="001E4829" w:rsidP="001E4829">
            <w:pPr>
              <w:numPr>
                <w:ilvl w:val="0"/>
                <w:numId w:val="3"/>
              </w:numPr>
              <w:contextualSpacing/>
              <w:rPr>
                <w:rFonts w:ascii="Calibri" w:eastAsia="Aptos" w:hAnsi="Calibri" w:cs="Calibri"/>
                <w:sz w:val="22"/>
                <w:szCs w:val="22"/>
                <w:lang w:val="en-US"/>
              </w:rPr>
            </w:pPr>
            <w:r w:rsidRPr="001E4829">
              <w:rPr>
                <w:rFonts w:ascii="Calibri" w:eastAsia="Aptos" w:hAnsi="Calibri" w:cs="Calibri"/>
                <w:sz w:val="22"/>
                <w:szCs w:val="22"/>
                <w:lang w:val="en-US"/>
              </w:rPr>
              <w:t xml:space="preserve">Partnership Development Opportunities </w:t>
            </w:r>
          </w:p>
          <w:p w14:paraId="5E7D802C" w14:textId="77777777" w:rsidR="001E4829" w:rsidRPr="001E4829" w:rsidRDefault="001E4829" w:rsidP="001E4829">
            <w:pPr>
              <w:numPr>
                <w:ilvl w:val="0"/>
                <w:numId w:val="3"/>
              </w:numPr>
              <w:contextualSpacing/>
              <w:rPr>
                <w:rFonts w:ascii="Calibri" w:eastAsia="Aptos" w:hAnsi="Calibri" w:cs="Calibri"/>
                <w:sz w:val="22"/>
                <w:szCs w:val="22"/>
                <w:lang w:val="en-US"/>
              </w:rPr>
            </w:pPr>
            <w:r w:rsidRPr="001E4829">
              <w:rPr>
                <w:rFonts w:ascii="Calibri" w:eastAsia="Aptos" w:hAnsi="Calibri" w:cs="Calibri"/>
                <w:sz w:val="22"/>
                <w:szCs w:val="22"/>
                <w:lang w:val="en-US"/>
              </w:rPr>
              <w:t xml:space="preserve">Strengthening how we measure impact – ensuring our work from Case Reviews has had an impact </w:t>
            </w:r>
          </w:p>
          <w:p w14:paraId="0FAAEE02" w14:textId="77777777" w:rsidR="001E4829" w:rsidRPr="001E4829" w:rsidRDefault="001E4829" w:rsidP="001E4829">
            <w:pPr>
              <w:numPr>
                <w:ilvl w:val="0"/>
                <w:numId w:val="3"/>
              </w:numPr>
              <w:contextualSpacing/>
              <w:rPr>
                <w:rFonts w:ascii="Calibri" w:eastAsia="Aptos" w:hAnsi="Calibri" w:cs="Calibri"/>
                <w:sz w:val="22"/>
                <w:szCs w:val="22"/>
                <w:lang w:val="en-US"/>
              </w:rPr>
            </w:pPr>
            <w:r w:rsidRPr="001E4829">
              <w:rPr>
                <w:rFonts w:ascii="Calibri" w:eastAsia="Aptos" w:hAnsi="Calibri" w:cs="Calibri"/>
                <w:sz w:val="22"/>
                <w:szCs w:val="22"/>
                <w:lang w:val="en-US"/>
              </w:rPr>
              <w:t>Developing stronger links with SEND</w:t>
            </w:r>
          </w:p>
          <w:p w14:paraId="2B796F63" w14:textId="77777777" w:rsidR="001E4829" w:rsidRPr="001E4829" w:rsidRDefault="001E4829" w:rsidP="001E4829">
            <w:pPr>
              <w:rPr>
                <w:rFonts w:ascii="Calibri" w:eastAsia="Aptos" w:hAnsi="Calibri" w:cs="Calibri"/>
                <w:b/>
                <w:bCs/>
                <w:sz w:val="22"/>
                <w:szCs w:val="22"/>
                <w:lang w:val="en-US"/>
              </w:rPr>
            </w:pPr>
          </w:p>
          <w:p w14:paraId="6CB2E654" w14:textId="77777777" w:rsidR="001E4829" w:rsidRPr="001E4829" w:rsidRDefault="001E4829" w:rsidP="001E4829">
            <w:pPr>
              <w:rPr>
                <w:rFonts w:ascii="Calibri" w:eastAsia="Aptos" w:hAnsi="Calibri" w:cs="Calibri"/>
                <w:b/>
                <w:bCs/>
                <w:sz w:val="22"/>
                <w:szCs w:val="22"/>
                <w:lang w:val="en-US"/>
              </w:rPr>
            </w:pPr>
            <w:r w:rsidRPr="001E4829">
              <w:rPr>
                <w:rFonts w:ascii="Calibri" w:eastAsia="Aptos" w:hAnsi="Calibri" w:cs="Calibri"/>
                <w:b/>
                <w:bCs/>
                <w:sz w:val="22"/>
                <w:szCs w:val="22"/>
                <w:lang w:val="en-US"/>
              </w:rPr>
              <w:t>Golden Threads:</w:t>
            </w:r>
          </w:p>
          <w:p w14:paraId="263B1BA7" w14:textId="77777777" w:rsidR="001E4829" w:rsidRPr="001E4829" w:rsidRDefault="001E4829" w:rsidP="001E4829">
            <w:pPr>
              <w:numPr>
                <w:ilvl w:val="0"/>
                <w:numId w:val="1"/>
              </w:numPr>
              <w:contextualSpacing/>
              <w:rPr>
                <w:rFonts w:ascii="Calibri" w:eastAsia="Aptos" w:hAnsi="Calibri" w:cs="Calibri"/>
                <w:sz w:val="22"/>
                <w:szCs w:val="22"/>
                <w:lang w:val="en-US"/>
              </w:rPr>
            </w:pPr>
            <w:r w:rsidRPr="001E4829">
              <w:rPr>
                <w:rFonts w:ascii="Calibri" w:eastAsia="Aptos" w:hAnsi="Calibri" w:cs="Calibri"/>
                <w:sz w:val="22"/>
                <w:szCs w:val="22"/>
                <w:lang w:val="en-US"/>
              </w:rPr>
              <w:t>Communications – how do we talk about safeguarding.</w:t>
            </w:r>
          </w:p>
          <w:p w14:paraId="44A0A850" w14:textId="77777777" w:rsidR="001E4829" w:rsidRPr="001E4829" w:rsidRDefault="001E4829" w:rsidP="001E4829">
            <w:pPr>
              <w:numPr>
                <w:ilvl w:val="0"/>
                <w:numId w:val="1"/>
              </w:numPr>
              <w:contextualSpacing/>
              <w:rPr>
                <w:rFonts w:ascii="Calibri" w:eastAsia="Aptos" w:hAnsi="Calibri" w:cs="Calibri"/>
                <w:sz w:val="22"/>
                <w:szCs w:val="22"/>
                <w:lang w:val="en-US"/>
              </w:rPr>
            </w:pPr>
            <w:r w:rsidRPr="001E4829">
              <w:rPr>
                <w:rFonts w:ascii="Calibri" w:eastAsia="Aptos" w:hAnsi="Calibri" w:cs="Calibri"/>
                <w:sz w:val="22"/>
                <w:szCs w:val="22"/>
                <w:lang w:val="en-US"/>
              </w:rPr>
              <w:t xml:space="preserve">Information Sharing </w:t>
            </w:r>
          </w:p>
          <w:p w14:paraId="6265EC50" w14:textId="77777777" w:rsidR="001E4829" w:rsidRPr="001E4829" w:rsidRDefault="001E4829" w:rsidP="001E4829">
            <w:pPr>
              <w:numPr>
                <w:ilvl w:val="0"/>
                <w:numId w:val="1"/>
              </w:numPr>
              <w:contextualSpacing/>
              <w:rPr>
                <w:rFonts w:ascii="Calibri" w:eastAsia="Aptos" w:hAnsi="Calibri" w:cs="Calibri"/>
                <w:sz w:val="22"/>
                <w:szCs w:val="22"/>
                <w:lang w:val="en-US"/>
              </w:rPr>
            </w:pPr>
            <w:r w:rsidRPr="001E4829">
              <w:rPr>
                <w:rFonts w:ascii="Calibri" w:eastAsia="Aptos" w:hAnsi="Calibri" w:cs="Calibri"/>
                <w:sz w:val="22"/>
                <w:szCs w:val="22"/>
                <w:lang w:val="en-US"/>
              </w:rPr>
              <w:t>Voice of the Child</w:t>
            </w:r>
          </w:p>
          <w:p w14:paraId="7B279E70" w14:textId="77777777" w:rsidR="001E4829" w:rsidRPr="001E4829" w:rsidRDefault="001E4829" w:rsidP="001E4829">
            <w:pPr>
              <w:numPr>
                <w:ilvl w:val="0"/>
                <w:numId w:val="1"/>
              </w:numPr>
              <w:contextualSpacing/>
              <w:rPr>
                <w:rFonts w:ascii="Calibri" w:eastAsia="Aptos" w:hAnsi="Calibri" w:cs="Calibri"/>
                <w:sz w:val="22"/>
                <w:szCs w:val="22"/>
                <w:lang w:val="en-US"/>
              </w:rPr>
            </w:pPr>
            <w:r w:rsidRPr="001E4829">
              <w:rPr>
                <w:rFonts w:ascii="Calibri" w:eastAsia="Aptos" w:hAnsi="Calibri" w:cs="Calibri"/>
                <w:sz w:val="22"/>
                <w:szCs w:val="22"/>
                <w:lang w:val="en-US"/>
              </w:rPr>
              <w:t>Transitions</w:t>
            </w:r>
          </w:p>
          <w:p w14:paraId="39F625AD" w14:textId="77777777" w:rsidR="001E4829" w:rsidRPr="001E4829" w:rsidRDefault="001E4829" w:rsidP="001E4829">
            <w:pPr>
              <w:numPr>
                <w:ilvl w:val="0"/>
                <w:numId w:val="1"/>
              </w:numPr>
              <w:contextualSpacing/>
              <w:rPr>
                <w:rFonts w:ascii="Calibri" w:eastAsia="Aptos" w:hAnsi="Calibri" w:cs="Calibri"/>
                <w:sz w:val="22"/>
                <w:szCs w:val="22"/>
                <w:lang w:val="en-US"/>
              </w:rPr>
            </w:pPr>
            <w:r w:rsidRPr="001E4829">
              <w:rPr>
                <w:rFonts w:ascii="Calibri" w:eastAsia="Aptos" w:hAnsi="Calibri" w:cs="Calibri"/>
                <w:sz w:val="22"/>
                <w:szCs w:val="22"/>
                <w:lang w:val="en-US"/>
              </w:rPr>
              <w:t xml:space="preserve">Early Help </w:t>
            </w:r>
          </w:p>
          <w:p w14:paraId="33102268" w14:textId="77777777" w:rsidR="001E4829" w:rsidRPr="001E4829" w:rsidRDefault="001E4829" w:rsidP="001E4829">
            <w:pPr>
              <w:numPr>
                <w:ilvl w:val="0"/>
                <w:numId w:val="1"/>
              </w:numPr>
              <w:contextualSpacing/>
              <w:rPr>
                <w:rFonts w:ascii="Calibri" w:eastAsia="Aptos" w:hAnsi="Calibri" w:cs="Calibri"/>
                <w:sz w:val="22"/>
                <w:szCs w:val="22"/>
                <w:lang w:val="en-US"/>
              </w:rPr>
            </w:pPr>
            <w:r w:rsidRPr="001E4829">
              <w:rPr>
                <w:rFonts w:ascii="Calibri" w:eastAsia="Aptos" w:hAnsi="Calibri" w:cs="Calibri"/>
                <w:sz w:val="22"/>
                <w:szCs w:val="22"/>
                <w:lang w:val="en-US"/>
              </w:rPr>
              <w:t>Good Quality Assessments</w:t>
            </w:r>
          </w:p>
          <w:p w14:paraId="0D04D157" w14:textId="77777777" w:rsidR="001E4829" w:rsidRPr="001E4829" w:rsidRDefault="001E4829" w:rsidP="001E4829">
            <w:pPr>
              <w:numPr>
                <w:ilvl w:val="0"/>
                <w:numId w:val="1"/>
              </w:numPr>
              <w:contextualSpacing/>
              <w:rPr>
                <w:rFonts w:ascii="Calibri" w:eastAsia="PMingLiU" w:hAnsi="Calibri" w:cs="Calibri"/>
                <w:b/>
                <w:bCs/>
                <w:color w:val="000000" w:themeColor="text1"/>
                <w:kern w:val="0"/>
                <w:sz w:val="22"/>
                <w:szCs w:val="22"/>
                <w:lang w:val="en-US"/>
                <w14:ligatures w14:val="none"/>
              </w:rPr>
            </w:pPr>
            <w:r w:rsidRPr="001E4829">
              <w:rPr>
                <w:rFonts w:ascii="Calibri" w:eastAsia="Aptos" w:hAnsi="Calibri" w:cs="Calibri"/>
                <w:sz w:val="22"/>
                <w:szCs w:val="22"/>
                <w:lang w:val="en-US"/>
              </w:rPr>
              <w:t>Learning from our Case Reviews</w:t>
            </w:r>
          </w:p>
          <w:p w14:paraId="148AC2C2" w14:textId="77777777" w:rsidR="001E4829" w:rsidRDefault="001E4829" w:rsidP="001E4829"/>
        </w:tc>
      </w:tr>
    </w:tbl>
    <w:p w14:paraId="0389EFE1" w14:textId="77777777" w:rsidR="001E4829" w:rsidRDefault="001E4829"/>
    <w:p w14:paraId="4A6BAE7C" w14:textId="77777777" w:rsidR="001E4829" w:rsidRDefault="001E4829"/>
    <w:tbl>
      <w:tblPr>
        <w:tblStyle w:val="TableGrid"/>
        <w:tblW w:w="14029" w:type="dxa"/>
        <w:tblLook w:val="04A0" w:firstRow="1" w:lastRow="0" w:firstColumn="1" w:lastColumn="0" w:noHBand="0" w:noVBand="1"/>
      </w:tblPr>
      <w:tblGrid>
        <w:gridCol w:w="4815"/>
        <w:gridCol w:w="4536"/>
        <w:gridCol w:w="4678"/>
      </w:tblGrid>
      <w:tr w:rsidR="001E4829" w14:paraId="08DBA7DF" w14:textId="77777777" w:rsidTr="002127B0">
        <w:tc>
          <w:tcPr>
            <w:tcW w:w="4815" w:type="dxa"/>
            <w:shd w:val="clear" w:color="auto" w:fill="4EA72E" w:themeFill="accent6"/>
          </w:tcPr>
          <w:p w14:paraId="45634168" w14:textId="190C399C" w:rsidR="001E4829" w:rsidRPr="001E4829" w:rsidRDefault="001E4829">
            <w:pPr>
              <w:rPr>
                <w:b/>
                <w:bCs/>
              </w:rPr>
            </w:pPr>
            <w:r w:rsidRPr="001E4829">
              <w:rPr>
                <w:b/>
                <w:bCs/>
              </w:rPr>
              <w:t xml:space="preserve">Areas of Focus </w:t>
            </w:r>
          </w:p>
        </w:tc>
        <w:tc>
          <w:tcPr>
            <w:tcW w:w="4536" w:type="dxa"/>
            <w:shd w:val="clear" w:color="auto" w:fill="4EA72E" w:themeFill="accent6"/>
          </w:tcPr>
          <w:p w14:paraId="0BD104FB" w14:textId="695DE0BD" w:rsidR="001E4829" w:rsidRPr="001E4829" w:rsidRDefault="001E4829">
            <w:pPr>
              <w:rPr>
                <w:b/>
                <w:bCs/>
              </w:rPr>
            </w:pPr>
            <w:r w:rsidRPr="001E4829">
              <w:rPr>
                <w:b/>
                <w:bCs/>
              </w:rPr>
              <w:t xml:space="preserve">Possible Activities </w:t>
            </w:r>
          </w:p>
        </w:tc>
        <w:tc>
          <w:tcPr>
            <w:tcW w:w="4678" w:type="dxa"/>
            <w:shd w:val="clear" w:color="auto" w:fill="4EA72E" w:themeFill="accent6"/>
          </w:tcPr>
          <w:p w14:paraId="6CB8CE9F" w14:textId="6958E36E" w:rsidR="001E4829" w:rsidRPr="001E4829" w:rsidRDefault="001E4829">
            <w:pPr>
              <w:rPr>
                <w:b/>
                <w:bCs/>
              </w:rPr>
            </w:pPr>
            <w:r w:rsidRPr="001E4829">
              <w:rPr>
                <w:b/>
                <w:bCs/>
              </w:rPr>
              <w:t xml:space="preserve">Evidence of Impact </w:t>
            </w:r>
          </w:p>
        </w:tc>
      </w:tr>
      <w:tr w:rsidR="001E4829" w14:paraId="6926F3F6" w14:textId="77777777" w:rsidTr="002127B0">
        <w:tc>
          <w:tcPr>
            <w:tcW w:w="4815" w:type="dxa"/>
            <w:shd w:val="clear" w:color="auto" w:fill="D9F2D0" w:themeFill="accent6" w:themeFillTint="33"/>
          </w:tcPr>
          <w:p w14:paraId="5F85B82B" w14:textId="060EC13F" w:rsidR="001E4829" w:rsidRPr="001E4829" w:rsidRDefault="001E4829" w:rsidP="001E4829">
            <w:r w:rsidRPr="001E4829">
              <w:rPr>
                <w:b/>
                <w:bCs/>
              </w:rPr>
              <w:t>Neglect</w:t>
            </w:r>
            <w:r w:rsidRPr="001E4829">
              <w:t xml:space="preserve"> </w:t>
            </w:r>
          </w:p>
          <w:p w14:paraId="0E468B01" w14:textId="3D0BDA6B" w:rsidR="001E4829" w:rsidRDefault="001E4829" w:rsidP="001E4829">
            <w:r>
              <w:t>The risks around neglect will be well</w:t>
            </w:r>
            <w:r>
              <w:t xml:space="preserve"> </w:t>
            </w:r>
            <w:r>
              <w:t>understood and practice guidance will support best practice to ensure better outcomes for children.</w:t>
            </w:r>
          </w:p>
          <w:p w14:paraId="434F7084" w14:textId="77777777" w:rsidR="001E4829" w:rsidRDefault="001E4829" w:rsidP="001E4829"/>
          <w:p w14:paraId="4F852A0E" w14:textId="77777777" w:rsidR="001E4829" w:rsidRDefault="001E4829" w:rsidP="001E4829">
            <w:r w:rsidRPr="001E4829">
              <w:rPr>
                <w:b/>
                <w:bCs/>
              </w:rPr>
              <w:t>Key Activity</w:t>
            </w:r>
            <w:r>
              <w:t xml:space="preserve"> – To increase the use of the Graded Care Profile 2 and other neglect tools.</w:t>
            </w:r>
            <w:r>
              <w:tab/>
            </w:r>
          </w:p>
          <w:p w14:paraId="6DC3BE19" w14:textId="599C58E9" w:rsidR="001E4829" w:rsidRDefault="001E4829" w:rsidP="001E4829"/>
        </w:tc>
        <w:tc>
          <w:tcPr>
            <w:tcW w:w="4536" w:type="dxa"/>
            <w:shd w:val="clear" w:color="auto" w:fill="D9F2D0" w:themeFill="accent6" w:themeFillTint="33"/>
          </w:tcPr>
          <w:p w14:paraId="752581EC" w14:textId="1B380F95" w:rsidR="001E4829" w:rsidRDefault="001E4829" w:rsidP="001E4829">
            <w:pPr>
              <w:pStyle w:val="ListParagraph"/>
              <w:numPr>
                <w:ilvl w:val="0"/>
                <w:numId w:val="5"/>
              </w:numPr>
            </w:pPr>
            <w:r>
              <w:t>Possible Audits</w:t>
            </w:r>
          </w:p>
          <w:p w14:paraId="3AF63CCF" w14:textId="5827B2F3" w:rsidR="001E4829" w:rsidRDefault="001E4829" w:rsidP="001E4829">
            <w:pPr>
              <w:pStyle w:val="ListParagraph"/>
              <w:numPr>
                <w:ilvl w:val="0"/>
                <w:numId w:val="5"/>
              </w:numPr>
            </w:pPr>
            <w:r>
              <w:t>On-going development of a Neglect Dataset</w:t>
            </w:r>
          </w:p>
          <w:p w14:paraId="1387B7A1" w14:textId="1E37AFE3" w:rsidR="001E4829" w:rsidRDefault="001E4829" w:rsidP="001E4829">
            <w:pPr>
              <w:pStyle w:val="ListParagraph"/>
              <w:numPr>
                <w:ilvl w:val="0"/>
                <w:numId w:val="5"/>
              </w:numPr>
            </w:pPr>
            <w:r>
              <w:t>Training, Briefings, workshops, webinars</w:t>
            </w:r>
          </w:p>
          <w:p w14:paraId="589C5A94" w14:textId="52D9DEBA" w:rsidR="001E4829" w:rsidRDefault="001E4829" w:rsidP="001E4829">
            <w:pPr>
              <w:pStyle w:val="ListParagraph"/>
              <w:numPr>
                <w:ilvl w:val="0"/>
                <w:numId w:val="5"/>
              </w:numPr>
            </w:pPr>
            <w:r>
              <w:t>Work to raise awareness and increase the number of GCP2’s.</w:t>
            </w:r>
          </w:p>
          <w:p w14:paraId="014BB75C" w14:textId="0FEDC74E" w:rsidR="001E4829" w:rsidRDefault="001E4829" w:rsidP="001E4829">
            <w:pPr>
              <w:pStyle w:val="ListParagraph"/>
              <w:numPr>
                <w:ilvl w:val="0"/>
                <w:numId w:val="5"/>
              </w:numPr>
            </w:pPr>
            <w:r>
              <w:t xml:space="preserve">Raising Awareness of neglect </w:t>
            </w:r>
          </w:p>
          <w:p w14:paraId="50C604DC" w14:textId="4F357FDE" w:rsidR="001E4829" w:rsidRDefault="001E4829" w:rsidP="001E4829">
            <w:pPr>
              <w:pStyle w:val="ListParagraph"/>
              <w:numPr>
                <w:ilvl w:val="0"/>
                <w:numId w:val="5"/>
              </w:numPr>
            </w:pPr>
            <w:r>
              <w:t>Neglect Campaign</w:t>
            </w:r>
          </w:p>
          <w:p w14:paraId="57B54DDA" w14:textId="45659B15" w:rsidR="001E4829" w:rsidRDefault="001E4829" w:rsidP="001E4829">
            <w:pPr>
              <w:pStyle w:val="ListParagraph"/>
              <w:numPr>
                <w:ilvl w:val="0"/>
                <w:numId w:val="5"/>
              </w:numPr>
            </w:pPr>
            <w:r>
              <w:t>Assurance reports</w:t>
            </w:r>
          </w:p>
          <w:p w14:paraId="0960A5BE" w14:textId="7246828F" w:rsidR="001E4829" w:rsidRDefault="001E4829" w:rsidP="001E4829">
            <w:pPr>
              <w:pStyle w:val="ListParagraph"/>
              <w:numPr>
                <w:ilvl w:val="0"/>
                <w:numId w:val="5"/>
              </w:numPr>
            </w:pPr>
            <w:r>
              <w:t>Voice of the child feedback</w:t>
            </w:r>
          </w:p>
        </w:tc>
        <w:tc>
          <w:tcPr>
            <w:tcW w:w="4678" w:type="dxa"/>
            <w:shd w:val="clear" w:color="auto" w:fill="D9F2D0" w:themeFill="accent6" w:themeFillTint="33"/>
          </w:tcPr>
          <w:p w14:paraId="3250E34D" w14:textId="1D839832" w:rsidR="000B0919" w:rsidRDefault="000B0919" w:rsidP="000B0919">
            <w:pPr>
              <w:pStyle w:val="ListParagraph"/>
              <w:numPr>
                <w:ilvl w:val="0"/>
                <w:numId w:val="5"/>
              </w:numPr>
            </w:pPr>
            <w:r>
              <w:t>Performance Dashboard</w:t>
            </w:r>
          </w:p>
          <w:p w14:paraId="642CD3D7" w14:textId="2F70660A" w:rsidR="000B0919" w:rsidRDefault="000B0919" w:rsidP="000B0919">
            <w:pPr>
              <w:pStyle w:val="ListParagraph"/>
              <w:numPr>
                <w:ilvl w:val="0"/>
                <w:numId w:val="5"/>
              </w:numPr>
            </w:pPr>
            <w:r>
              <w:t>Increased number of GCP2’s</w:t>
            </w:r>
          </w:p>
          <w:p w14:paraId="26C7DB43" w14:textId="64952493" w:rsidR="000B0919" w:rsidRDefault="000B0919" w:rsidP="000B0919">
            <w:pPr>
              <w:pStyle w:val="ListParagraph"/>
              <w:numPr>
                <w:ilvl w:val="0"/>
                <w:numId w:val="5"/>
              </w:numPr>
            </w:pPr>
            <w:r>
              <w:t>Increased number of GCP2 Trainers</w:t>
            </w:r>
          </w:p>
          <w:p w14:paraId="5C33725A" w14:textId="1A2D5FA4" w:rsidR="000B0919" w:rsidRDefault="000B0919" w:rsidP="000B0919">
            <w:pPr>
              <w:pStyle w:val="ListParagraph"/>
              <w:numPr>
                <w:ilvl w:val="0"/>
                <w:numId w:val="5"/>
              </w:numPr>
            </w:pPr>
            <w:r>
              <w:t>Audit findings</w:t>
            </w:r>
          </w:p>
          <w:p w14:paraId="3CB6DECE" w14:textId="6D119653" w:rsidR="000B0919" w:rsidRDefault="000B0919" w:rsidP="000B0919">
            <w:pPr>
              <w:pStyle w:val="ListParagraph"/>
              <w:numPr>
                <w:ilvl w:val="0"/>
                <w:numId w:val="5"/>
              </w:numPr>
            </w:pPr>
            <w:r>
              <w:t>Evaluations of training and learning events</w:t>
            </w:r>
          </w:p>
          <w:p w14:paraId="7FE65EC7" w14:textId="77777777" w:rsidR="001E4829" w:rsidRDefault="000B0919" w:rsidP="000B0919">
            <w:pPr>
              <w:pStyle w:val="ListParagraph"/>
              <w:numPr>
                <w:ilvl w:val="0"/>
                <w:numId w:val="5"/>
              </w:numPr>
            </w:pPr>
            <w:r>
              <w:t>Feedback from awareness activities/communications</w:t>
            </w:r>
          </w:p>
          <w:p w14:paraId="5BC329C9" w14:textId="40C23F1B" w:rsidR="000B0919" w:rsidRDefault="000B0919" w:rsidP="000B0919">
            <w:pPr>
              <w:pStyle w:val="ListParagraph"/>
              <w:numPr>
                <w:ilvl w:val="0"/>
                <w:numId w:val="5"/>
              </w:numPr>
            </w:pPr>
            <w:r>
              <w:t>Feedback from the use of the day in my life tools</w:t>
            </w:r>
          </w:p>
        </w:tc>
      </w:tr>
      <w:tr w:rsidR="001E4829" w14:paraId="092B213D" w14:textId="77777777" w:rsidTr="002127B0">
        <w:tc>
          <w:tcPr>
            <w:tcW w:w="4815" w:type="dxa"/>
            <w:shd w:val="clear" w:color="auto" w:fill="D9F2D0" w:themeFill="accent6" w:themeFillTint="33"/>
          </w:tcPr>
          <w:p w14:paraId="0978A927" w14:textId="77777777" w:rsidR="001E4829" w:rsidRPr="000B0919" w:rsidRDefault="001E4829">
            <w:pPr>
              <w:rPr>
                <w:b/>
                <w:bCs/>
              </w:rPr>
            </w:pPr>
            <w:r w:rsidRPr="000B0919">
              <w:rPr>
                <w:b/>
                <w:bCs/>
              </w:rPr>
              <w:t>Child Sexual Abuse</w:t>
            </w:r>
          </w:p>
          <w:p w14:paraId="166A0C72" w14:textId="01719AD5" w:rsidR="000B0919" w:rsidRDefault="000B0919">
            <w:r w:rsidRPr="000B0919">
              <w:t>Increase awareness of CSA, ensure appropriate training is available, appropriate guidance is in place and staff feel more confident to work with young people and families affected by CSA.</w:t>
            </w:r>
          </w:p>
        </w:tc>
        <w:tc>
          <w:tcPr>
            <w:tcW w:w="4536" w:type="dxa"/>
            <w:shd w:val="clear" w:color="auto" w:fill="D9F2D0" w:themeFill="accent6" w:themeFillTint="33"/>
          </w:tcPr>
          <w:p w14:paraId="77358E5B" w14:textId="70AEB9A3" w:rsidR="000B0919" w:rsidRDefault="000B0919" w:rsidP="000B0919">
            <w:pPr>
              <w:pStyle w:val="ListParagraph"/>
              <w:numPr>
                <w:ilvl w:val="0"/>
                <w:numId w:val="7"/>
              </w:numPr>
            </w:pPr>
            <w:r>
              <w:t>Possible Audits</w:t>
            </w:r>
          </w:p>
          <w:p w14:paraId="5CA33C8E" w14:textId="00B9A1E3" w:rsidR="000B0919" w:rsidRDefault="000B0919" w:rsidP="000B0919">
            <w:pPr>
              <w:pStyle w:val="ListParagraph"/>
              <w:numPr>
                <w:ilvl w:val="0"/>
                <w:numId w:val="7"/>
              </w:numPr>
            </w:pPr>
            <w:r>
              <w:t>Review of procedures and guidance</w:t>
            </w:r>
          </w:p>
          <w:p w14:paraId="7D570B65" w14:textId="259CA27C" w:rsidR="000B0919" w:rsidRDefault="000B0919" w:rsidP="000B0919">
            <w:pPr>
              <w:pStyle w:val="ListParagraph"/>
              <w:numPr>
                <w:ilvl w:val="0"/>
                <w:numId w:val="7"/>
              </w:numPr>
            </w:pPr>
            <w:r>
              <w:t>Training, briefings, workshops and webinars</w:t>
            </w:r>
          </w:p>
          <w:p w14:paraId="0F5D0C8B" w14:textId="294F4077" w:rsidR="000B0919" w:rsidRDefault="000B0919" w:rsidP="000B0919">
            <w:pPr>
              <w:pStyle w:val="ListParagraph"/>
              <w:numPr>
                <w:ilvl w:val="0"/>
                <w:numId w:val="7"/>
              </w:numPr>
            </w:pPr>
            <w:r>
              <w:t xml:space="preserve">Assurance Reports </w:t>
            </w:r>
          </w:p>
          <w:p w14:paraId="7FB6E4DE" w14:textId="1C259065" w:rsidR="000B0919" w:rsidRDefault="000B0919" w:rsidP="000B0919">
            <w:pPr>
              <w:pStyle w:val="ListParagraph"/>
              <w:numPr>
                <w:ilvl w:val="0"/>
                <w:numId w:val="7"/>
              </w:numPr>
            </w:pPr>
            <w:r>
              <w:t>Implementation of the</w:t>
            </w:r>
            <w:r>
              <w:t xml:space="preserve"> Strategy and Action Plan.</w:t>
            </w:r>
          </w:p>
          <w:p w14:paraId="3E0D4C46" w14:textId="77777777" w:rsidR="001E4829" w:rsidRDefault="000B0919" w:rsidP="000B0919">
            <w:pPr>
              <w:pStyle w:val="ListParagraph"/>
              <w:numPr>
                <w:ilvl w:val="0"/>
                <w:numId w:val="7"/>
              </w:numPr>
            </w:pPr>
            <w:r>
              <w:t>Voice of the child feedback</w:t>
            </w:r>
          </w:p>
          <w:p w14:paraId="2277894E" w14:textId="77777777" w:rsidR="000B0919" w:rsidRDefault="000B0919" w:rsidP="000B0919">
            <w:pPr>
              <w:pStyle w:val="ListParagraph"/>
              <w:numPr>
                <w:ilvl w:val="0"/>
                <w:numId w:val="7"/>
              </w:numPr>
            </w:pPr>
            <w:r>
              <w:t>Review of commissioned services</w:t>
            </w:r>
          </w:p>
          <w:p w14:paraId="7D6C305A" w14:textId="387D77B7" w:rsidR="000B0919" w:rsidRDefault="000B0919" w:rsidP="000B0919">
            <w:pPr>
              <w:pStyle w:val="ListParagraph"/>
              <w:numPr>
                <w:ilvl w:val="0"/>
                <w:numId w:val="7"/>
              </w:numPr>
            </w:pPr>
            <w:r>
              <w:t xml:space="preserve">CSA Communications campaign </w:t>
            </w:r>
          </w:p>
        </w:tc>
        <w:tc>
          <w:tcPr>
            <w:tcW w:w="4678" w:type="dxa"/>
            <w:shd w:val="clear" w:color="auto" w:fill="D9F2D0" w:themeFill="accent6" w:themeFillTint="33"/>
          </w:tcPr>
          <w:p w14:paraId="78BA2CDD" w14:textId="77777777" w:rsidR="002127B0" w:rsidRPr="00FA2D0A" w:rsidRDefault="002127B0" w:rsidP="002127B0">
            <w:pPr>
              <w:pStyle w:val="ListParagraph"/>
              <w:numPr>
                <w:ilvl w:val="0"/>
                <w:numId w:val="5"/>
              </w:numPr>
              <w:rPr>
                <w:rFonts w:ascii="Calibri" w:hAnsi="Calibri" w:cs="Calibri"/>
              </w:rPr>
            </w:pPr>
            <w:r w:rsidRPr="00FA2D0A">
              <w:rPr>
                <w:rFonts w:ascii="Calibri" w:hAnsi="Calibri" w:cs="Calibri"/>
              </w:rPr>
              <w:t>Performance Dashboard</w:t>
            </w:r>
          </w:p>
          <w:p w14:paraId="195825CE" w14:textId="77777777" w:rsidR="002127B0" w:rsidRPr="00FA2D0A" w:rsidRDefault="002127B0" w:rsidP="002127B0">
            <w:pPr>
              <w:pStyle w:val="ListParagraph"/>
              <w:numPr>
                <w:ilvl w:val="0"/>
                <w:numId w:val="5"/>
              </w:numPr>
              <w:rPr>
                <w:rFonts w:ascii="Calibri" w:hAnsi="Calibri" w:cs="Calibri"/>
              </w:rPr>
            </w:pPr>
            <w:r w:rsidRPr="00FA2D0A">
              <w:rPr>
                <w:rFonts w:ascii="Calibri" w:hAnsi="Calibri" w:cs="Calibri"/>
              </w:rPr>
              <w:t>Audit findings</w:t>
            </w:r>
          </w:p>
          <w:p w14:paraId="65AF0BB4" w14:textId="77777777" w:rsidR="002127B0" w:rsidRPr="00FA2D0A" w:rsidRDefault="002127B0" w:rsidP="002127B0">
            <w:pPr>
              <w:pStyle w:val="ListParagraph"/>
              <w:numPr>
                <w:ilvl w:val="0"/>
                <w:numId w:val="5"/>
              </w:numPr>
              <w:rPr>
                <w:rFonts w:ascii="Calibri" w:hAnsi="Calibri" w:cs="Calibri"/>
              </w:rPr>
            </w:pPr>
            <w:r w:rsidRPr="00FA2D0A">
              <w:rPr>
                <w:rFonts w:ascii="Calibri" w:hAnsi="Calibri" w:cs="Calibri"/>
              </w:rPr>
              <w:t>Evaluations of training and learning events</w:t>
            </w:r>
          </w:p>
          <w:p w14:paraId="0760D741" w14:textId="77777777" w:rsidR="002127B0" w:rsidRDefault="002127B0" w:rsidP="002127B0">
            <w:pPr>
              <w:pStyle w:val="ListParagraph"/>
              <w:numPr>
                <w:ilvl w:val="0"/>
                <w:numId w:val="5"/>
              </w:numPr>
              <w:rPr>
                <w:rFonts w:ascii="Calibri" w:hAnsi="Calibri" w:cs="Calibri"/>
              </w:rPr>
            </w:pPr>
            <w:r w:rsidRPr="00FA2D0A">
              <w:rPr>
                <w:rFonts w:ascii="Calibri" w:hAnsi="Calibri" w:cs="Calibri"/>
              </w:rPr>
              <w:t>Feedback from awareness activities/communications</w:t>
            </w:r>
          </w:p>
          <w:p w14:paraId="292E8A71" w14:textId="77777777" w:rsidR="002127B0" w:rsidRPr="00FA2D0A" w:rsidRDefault="002127B0" w:rsidP="002127B0">
            <w:pPr>
              <w:pStyle w:val="ListParagraph"/>
              <w:numPr>
                <w:ilvl w:val="0"/>
                <w:numId w:val="5"/>
              </w:numPr>
              <w:rPr>
                <w:rFonts w:ascii="Calibri" w:hAnsi="Calibri" w:cs="Calibri"/>
              </w:rPr>
            </w:pPr>
            <w:r>
              <w:rPr>
                <w:rFonts w:ascii="Calibri" w:hAnsi="Calibri" w:cs="Calibri"/>
              </w:rPr>
              <w:t xml:space="preserve">CSA Snapshot Evaluation </w:t>
            </w:r>
          </w:p>
          <w:p w14:paraId="3A87DCB7" w14:textId="77777777" w:rsidR="001E4829" w:rsidRDefault="001E4829"/>
        </w:tc>
      </w:tr>
      <w:tr w:rsidR="001E4829" w14:paraId="39D79183" w14:textId="77777777" w:rsidTr="002127B0">
        <w:tc>
          <w:tcPr>
            <w:tcW w:w="4815" w:type="dxa"/>
            <w:shd w:val="clear" w:color="auto" w:fill="D9F2D0" w:themeFill="accent6" w:themeFillTint="33"/>
          </w:tcPr>
          <w:p w14:paraId="5E03A40C" w14:textId="77777777" w:rsidR="001E4829" w:rsidRPr="002127B0" w:rsidRDefault="001E4829">
            <w:pPr>
              <w:rPr>
                <w:b/>
                <w:bCs/>
              </w:rPr>
            </w:pPr>
            <w:r w:rsidRPr="002127B0">
              <w:rPr>
                <w:b/>
                <w:bCs/>
              </w:rPr>
              <w:t>Exploitation</w:t>
            </w:r>
          </w:p>
          <w:p w14:paraId="56A6E2F2" w14:textId="1402810D" w:rsidR="002127B0" w:rsidRDefault="002127B0">
            <w:r w:rsidRPr="002127B0">
              <w:t>Young people, practitioners, parents/carers, and the public are aware of different types of exploitation. Children at risk of exploitation are identified, assessed and effectively supported. Perpetrators of exploitation are pursued, and activity is disrupted.</w:t>
            </w:r>
          </w:p>
        </w:tc>
        <w:tc>
          <w:tcPr>
            <w:tcW w:w="4536" w:type="dxa"/>
            <w:shd w:val="clear" w:color="auto" w:fill="D9F2D0" w:themeFill="accent6" w:themeFillTint="33"/>
          </w:tcPr>
          <w:p w14:paraId="4229D2D8" w14:textId="64160B80" w:rsidR="002127B0" w:rsidRDefault="002127B0" w:rsidP="002127B0">
            <w:pPr>
              <w:pStyle w:val="ListParagraph"/>
              <w:numPr>
                <w:ilvl w:val="0"/>
                <w:numId w:val="9"/>
              </w:numPr>
            </w:pPr>
            <w:r>
              <w:t>Possible Audits</w:t>
            </w:r>
          </w:p>
          <w:p w14:paraId="598A6FA6" w14:textId="4834DC73" w:rsidR="002127B0" w:rsidRDefault="002127B0" w:rsidP="002127B0">
            <w:pPr>
              <w:pStyle w:val="ListParagraph"/>
              <w:numPr>
                <w:ilvl w:val="0"/>
                <w:numId w:val="9"/>
              </w:numPr>
            </w:pPr>
            <w:r>
              <w:t>Performance Monitoring</w:t>
            </w:r>
          </w:p>
          <w:p w14:paraId="2EEA2293" w14:textId="26B88170" w:rsidR="002127B0" w:rsidRDefault="002127B0" w:rsidP="002127B0">
            <w:pPr>
              <w:pStyle w:val="ListParagraph"/>
              <w:numPr>
                <w:ilvl w:val="0"/>
                <w:numId w:val="9"/>
              </w:numPr>
            </w:pPr>
            <w:r>
              <w:t xml:space="preserve">Assurance reports </w:t>
            </w:r>
          </w:p>
          <w:p w14:paraId="673D3120" w14:textId="471A27B6" w:rsidR="002127B0" w:rsidRDefault="002127B0" w:rsidP="002127B0">
            <w:pPr>
              <w:pStyle w:val="ListParagraph"/>
              <w:numPr>
                <w:ilvl w:val="0"/>
                <w:numId w:val="9"/>
              </w:numPr>
            </w:pPr>
            <w:r>
              <w:t>Training &amp; Briefings, workshops and webinars</w:t>
            </w:r>
          </w:p>
          <w:p w14:paraId="31927CA8" w14:textId="376FF6B3" w:rsidR="002127B0" w:rsidRDefault="002127B0" w:rsidP="002127B0">
            <w:pPr>
              <w:pStyle w:val="ListParagraph"/>
              <w:numPr>
                <w:ilvl w:val="0"/>
                <w:numId w:val="9"/>
              </w:numPr>
            </w:pPr>
            <w:r>
              <w:t>Voice of the child feedback</w:t>
            </w:r>
          </w:p>
          <w:p w14:paraId="6A2B0C09" w14:textId="77777777" w:rsidR="001E4829" w:rsidRDefault="002127B0" w:rsidP="002127B0">
            <w:pPr>
              <w:pStyle w:val="ListParagraph"/>
              <w:numPr>
                <w:ilvl w:val="0"/>
                <w:numId w:val="9"/>
              </w:numPr>
            </w:pPr>
            <w:r>
              <w:t>Awareness Campaigns</w:t>
            </w:r>
          </w:p>
          <w:p w14:paraId="5B5D4A2F" w14:textId="1AC7BBFC" w:rsidR="002127B0" w:rsidRDefault="002127B0" w:rsidP="002127B0">
            <w:pPr>
              <w:pStyle w:val="ListParagraph"/>
              <w:numPr>
                <w:ilvl w:val="0"/>
                <w:numId w:val="9"/>
              </w:numPr>
            </w:pPr>
            <w:r>
              <w:t>Implementation of the Pan Beds Exploitation Co-ordinator role</w:t>
            </w:r>
          </w:p>
        </w:tc>
        <w:tc>
          <w:tcPr>
            <w:tcW w:w="4678" w:type="dxa"/>
            <w:shd w:val="clear" w:color="auto" w:fill="D9F2D0" w:themeFill="accent6" w:themeFillTint="33"/>
          </w:tcPr>
          <w:p w14:paraId="0F08A094" w14:textId="2BA4AF1B" w:rsidR="002127B0" w:rsidRDefault="002127B0" w:rsidP="002127B0">
            <w:pPr>
              <w:pStyle w:val="ListParagraph"/>
              <w:numPr>
                <w:ilvl w:val="0"/>
                <w:numId w:val="5"/>
              </w:numPr>
            </w:pPr>
            <w:r>
              <w:t>Performance Dashboard</w:t>
            </w:r>
          </w:p>
          <w:p w14:paraId="5905018A" w14:textId="5A409E14" w:rsidR="002127B0" w:rsidRDefault="002127B0" w:rsidP="002127B0">
            <w:pPr>
              <w:pStyle w:val="ListParagraph"/>
              <w:numPr>
                <w:ilvl w:val="0"/>
                <w:numId w:val="5"/>
              </w:numPr>
            </w:pPr>
            <w:r>
              <w:t xml:space="preserve">Monitoring that children who are absent, missing from education, home and care are identified, assessed, &amp; effectively supported. </w:t>
            </w:r>
          </w:p>
          <w:p w14:paraId="3018F8AE" w14:textId="3CF7C5A7" w:rsidR="002127B0" w:rsidRDefault="002127B0" w:rsidP="002127B0">
            <w:pPr>
              <w:pStyle w:val="ListParagraph"/>
              <w:numPr>
                <w:ilvl w:val="0"/>
                <w:numId w:val="5"/>
              </w:numPr>
            </w:pPr>
            <w:r>
              <w:t xml:space="preserve">Exploitation Annual Report </w:t>
            </w:r>
          </w:p>
          <w:p w14:paraId="4908F41E" w14:textId="5EC6C6C2" w:rsidR="002127B0" w:rsidRDefault="002127B0" w:rsidP="002127B0">
            <w:pPr>
              <w:pStyle w:val="ListParagraph"/>
              <w:numPr>
                <w:ilvl w:val="0"/>
                <w:numId w:val="5"/>
              </w:numPr>
            </w:pPr>
            <w:r>
              <w:t xml:space="preserve">Children Missing from Education Annual Report </w:t>
            </w:r>
          </w:p>
          <w:p w14:paraId="24F3D8F9" w14:textId="171F6127" w:rsidR="001E4829" w:rsidRDefault="002127B0" w:rsidP="002127B0">
            <w:pPr>
              <w:pStyle w:val="ListParagraph"/>
              <w:numPr>
                <w:ilvl w:val="0"/>
                <w:numId w:val="5"/>
              </w:numPr>
            </w:pPr>
            <w:r>
              <w:t>Number of awareness raising activities completed.</w:t>
            </w:r>
          </w:p>
        </w:tc>
      </w:tr>
      <w:tr w:rsidR="001E4829" w14:paraId="5E6FF017" w14:textId="77777777" w:rsidTr="002127B0">
        <w:tc>
          <w:tcPr>
            <w:tcW w:w="4815" w:type="dxa"/>
            <w:shd w:val="clear" w:color="auto" w:fill="D9F2D0" w:themeFill="accent6" w:themeFillTint="33"/>
          </w:tcPr>
          <w:p w14:paraId="2EB735A8" w14:textId="77777777" w:rsidR="001E4829" w:rsidRDefault="001E4829">
            <w:r w:rsidRPr="002127B0">
              <w:rPr>
                <w:b/>
                <w:bCs/>
              </w:rPr>
              <w:t>Under 5’s and Non-Accidental Injuries</w:t>
            </w:r>
            <w:r w:rsidR="002127B0">
              <w:t xml:space="preserve"> </w:t>
            </w:r>
            <w:r w:rsidR="002127B0" w:rsidRPr="002127B0">
              <w:t xml:space="preserve">Increase awareness of </w:t>
            </w:r>
            <w:r w:rsidR="002127B0">
              <w:t>the vulnerabilities of children under 5</w:t>
            </w:r>
            <w:r w:rsidR="002127B0" w:rsidRPr="002127B0">
              <w:t>, ensure appropriate training is available, appropriate guidance is in place and staff feel confident to</w:t>
            </w:r>
            <w:r w:rsidR="002127B0">
              <w:t xml:space="preserve"> safeguard children under 5.</w:t>
            </w:r>
          </w:p>
          <w:p w14:paraId="1DF62C41" w14:textId="4B3453BD" w:rsidR="002127B0" w:rsidRDefault="002127B0"/>
        </w:tc>
        <w:tc>
          <w:tcPr>
            <w:tcW w:w="4536" w:type="dxa"/>
            <w:shd w:val="clear" w:color="auto" w:fill="D9F2D0" w:themeFill="accent6" w:themeFillTint="33"/>
          </w:tcPr>
          <w:p w14:paraId="6FFA82C1" w14:textId="34359E1A" w:rsidR="002127B0" w:rsidRDefault="002127B0" w:rsidP="002127B0">
            <w:pPr>
              <w:pStyle w:val="ListParagraph"/>
              <w:numPr>
                <w:ilvl w:val="0"/>
                <w:numId w:val="10"/>
              </w:numPr>
            </w:pPr>
            <w:r>
              <w:t>Possible Audits</w:t>
            </w:r>
          </w:p>
          <w:p w14:paraId="0DE62486" w14:textId="256E2307" w:rsidR="002127B0" w:rsidRDefault="002127B0" w:rsidP="002127B0">
            <w:pPr>
              <w:pStyle w:val="ListParagraph"/>
              <w:numPr>
                <w:ilvl w:val="0"/>
                <w:numId w:val="10"/>
              </w:numPr>
            </w:pPr>
            <w:r>
              <w:t>Performance Monitori</w:t>
            </w:r>
            <w:r>
              <w:t>ng</w:t>
            </w:r>
          </w:p>
          <w:p w14:paraId="5113E2C0" w14:textId="5A693E08" w:rsidR="002127B0" w:rsidRDefault="002127B0" w:rsidP="002127B0">
            <w:pPr>
              <w:pStyle w:val="ListParagraph"/>
              <w:numPr>
                <w:ilvl w:val="0"/>
                <w:numId w:val="10"/>
              </w:numPr>
            </w:pPr>
            <w:r>
              <w:t>Training &amp; Briefings, workshops and webinars</w:t>
            </w:r>
          </w:p>
          <w:p w14:paraId="02EEB0D4" w14:textId="7B30847B" w:rsidR="002127B0" w:rsidRDefault="002127B0" w:rsidP="002127B0">
            <w:pPr>
              <w:pStyle w:val="ListParagraph"/>
              <w:numPr>
                <w:ilvl w:val="0"/>
                <w:numId w:val="10"/>
              </w:numPr>
            </w:pPr>
            <w:r>
              <w:t>Voice of the child feedback</w:t>
            </w:r>
          </w:p>
          <w:p w14:paraId="17F8C665" w14:textId="7708287B" w:rsidR="001E4829" w:rsidRDefault="002127B0" w:rsidP="002127B0">
            <w:pPr>
              <w:pStyle w:val="ListParagraph"/>
              <w:numPr>
                <w:ilvl w:val="0"/>
                <w:numId w:val="10"/>
              </w:numPr>
            </w:pPr>
            <w:r>
              <w:t xml:space="preserve">Awareness </w:t>
            </w:r>
            <w:r>
              <w:t>raising</w:t>
            </w:r>
          </w:p>
          <w:p w14:paraId="080C6F0A" w14:textId="02C25D0F" w:rsidR="002127B0" w:rsidRDefault="002127B0" w:rsidP="002127B0">
            <w:pPr>
              <w:pStyle w:val="ListParagraph"/>
              <w:numPr>
                <w:ilvl w:val="0"/>
                <w:numId w:val="10"/>
              </w:numPr>
            </w:pPr>
            <w:r>
              <w:lastRenderedPageBreak/>
              <w:t xml:space="preserve">Promote guidance around pre-birth assessments and under 20’s Parent Pathway </w:t>
            </w:r>
          </w:p>
        </w:tc>
        <w:tc>
          <w:tcPr>
            <w:tcW w:w="4678" w:type="dxa"/>
            <w:shd w:val="clear" w:color="auto" w:fill="D9F2D0" w:themeFill="accent6" w:themeFillTint="33"/>
          </w:tcPr>
          <w:p w14:paraId="7FC563D2" w14:textId="102151DF" w:rsidR="002127B0" w:rsidRDefault="002127B0" w:rsidP="002127B0">
            <w:pPr>
              <w:pStyle w:val="ListParagraph"/>
              <w:numPr>
                <w:ilvl w:val="0"/>
                <w:numId w:val="10"/>
              </w:numPr>
            </w:pPr>
            <w:r>
              <w:lastRenderedPageBreak/>
              <w:t>Performance Dashboard</w:t>
            </w:r>
          </w:p>
          <w:p w14:paraId="529358F0" w14:textId="05F68454" w:rsidR="002127B0" w:rsidRDefault="002127B0" w:rsidP="002127B0">
            <w:pPr>
              <w:pStyle w:val="ListParagraph"/>
              <w:numPr>
                <w:ilvl w:val="0"/>
                <w:numId w:val="10"/>
              </w:numPr>
            </w:pPr>
            <w:r>
              <w:t>Audit findings</w:t>
            </w:r>
          </w:p>
          <w:p w14:paraId="79C7CD85" w14:textId="5B996935" w:rsidR="002127B0" w:rsidRDefault="002127B0" w:rsidP="002127B0">
            <w:pPr>
              <w:pStyle w:val="ListParagraph"/>
              <w:numPr>
                <w:ilvl w:val="0"/>
                <w:numId w:val="10"/>
              </w:numPr>
            </w:pPr>
            <w:r>
              <w:t>Evaluations of training and learning events</w:t>
            </w:r>
          </w:p>
          <w:p w14:paraId="16CF2CA6" w14:textId="0D70921E" w:rsidR="001E4829" w:rsidRDefault="002127B0" w:rsidP="002127B0">
            <w:pPr>
              <w:pStyle w:val="ListParagraph"/>
              <w:numPr>
                <w:ilvl w:val="0"/>
                <w:numId w:val="10"/>
              </w:numPr>
            </w:pPr>
            <w:r>
              <w:t>Feedback from awareness activities/communications</w:t>
            </w:r>
          </w:p>
          <w:p w14:paraId="600C99AA" w14:textId="434B125B" w:rsidR="002127B0" w:rsidRDefault="002127B0" w:rsidP="002127B0">
            <w:pPr>
              <w:pStyle w:val="ListParagraph"/>
              <w:numPr>
                <w:ilvl w:val="0"/>
                <w:numId w:val="10"/>
              </w:numPr>
            </w:pPr>
            <w:r>
              <w:t xml:space="preserve">Reduction in non-accidental injuries to children under 5 </w:t>
            </w:r>
          </w:p>
        </w:tc>
      </w:tr>
      <w:tr w:rsidR="001E4829" w14:paraId="0EBAE383" w14:textId="77777777" w:rsidTr="002127B0">
        <w:tc>
          <w:tcPr>
            <w:tcW w:w="4815" w:type="dxa"/>
            <w:shd w:val="clear" w:color="auto" w:fill="D9F2D0" w:themeFill="accent6" w:themeFillTint="33"/>
          </w:tcPr>
          <w:p w14:paraId="075A7A53" w14:textId="0D9C065B" w:rsidR="001E4829" w:rsidRPr="000B0919" w:rsidRDefault="001E4829">
            <w:pPr>
              <w:rPr>
                <w:b/>
                <w:bCs/>
              </w:rPr>
            </w:pPr>
            <w:r w:rsidRPr="000B0919">
              <w:rPr>
                <w:b/>
                <w:bCs/>
              </w:rPr>
              <w:t>Voice of the Child</w:t>
            </w:r>
          </w:p>
        </w:tc>
        <w:tc>
          <w:tcPr>
            <w:tcW w:w="4536" w:type="dxa"/>
            <w:shd w:val="clear" w:color="auto" w:fill="D9F2D0" w:themeFill="accent6" w:themeFillTint="33"/>
          </w:tcPr>
          <w:p w14:paraId="66182DB3" w14:textId="77777777" w:rsidR="001E4829" w:rsidRDefault="000B0919" w:rsidP="000B0919">
            <w:pPr>
              <w:pStyle w:val="ListParagraph"/>
              <w:numPr>
                <w:ilvl w:val="0"/>
                <w:numId w:val="6"/>
              </w:numPr>
            </w:pPr>
            <w:r>
              <w:t>Monitoring VOC activities through the Pan Beds VOC Group</w:t>
            </w:r>
          </w:p>
          <w:p w14:paraId="77A189A2" w14:textId="77777777" w:rsidR="000B0919" w:rsidRDefault="000B0919" w:rsidP="000B0919">
            <w:pPr>
              <w:pStyle w:val="ListParagraph"/>
              <w:numPr>
                <w:ilvl w:val="0"/>
                <w:numId w:val="6"/>
              </w:numPr>
            </w:pPr>
            <w:r>
              <w:t xml:space="preserve">Annual VOC Conference </w:t>
            </w:r>
          </w:p>
          <w:p w14:paraId="4F9B5126" w14:textId="77777777" w:rsidR="000B0919" w:rsidRDefault="000B0919" w:rsidP="000B0919">
            <w:pPr>
              <w:pStyle w:val="ListParagraph"/>
              <w:numPr>
                <w:ilvl w:val="0"/>
                <w:numId w:val="6"/>
              </w:numPr>
            </w:pPr>
            <w:r>
              <w:t>Development of the Young People’s information on the Safeguarding Bedfordshire Website.</w:t>
            </w:r>
          </w:p>
          <w:p w14:paraId="3D9CEB01" w14:textId="77777777" w:rsidR="000B0919" w:rsidRDefault="000B0919" w:rsidP="000B0919">
            <w:pPr>
              <w:pStyle w:val="ListParagraph"/>
              <w:numPr>
                <w:ilvl w:val="0"/>
                <w:numId w:val="6"/>
              </w:numPr>
            </w:pPr>
            <w:r>
              <w:t xml:space="preserve">Focus Groups with Young People </w:t>
            </w:r>
          </w:p>
          <w:p w14:paraId="45D6C472" w14:textId="77777777" w:rsidR="000B0919" w:rsidRDefault="000B0919" w:rsidP="000B0919">
            <w:pPr>
              <w:pStyle w:val="ListParagraph"/>
              <w:numPr>
                <w:ilvl w:val="0"/>
                <w:numId w:val="6"/>
              </w:numPr>
            </w:pPr>
            <w:r>
              <w:t>Use of the Day in the life tools</w:t>
            </w:r>
          </w:p>
          <w:p w14:paraId="35137F12" w14:textId="74E01FB3" w:rsidR="000B0919" w:rsidRDefault="000B0919" w:rsidP="000B0919">
            <w:pPr>
              <w:pStyle w:val="ListParagraph"/>
              <w:numPr>
                <w:ilvl w:val="0"/>
                <w:numId w:val="6"/>
              </w:numPr>
            </w:pPr>
            <w:r>
              <w:t xml:space="preserve">Audits </w:t>
            </w:r>
          </w:p>
        </w:tc>
        <w:tc>
          <w:tcPr>
            <w:tcW w:w="4678" w:type="dxa"/>
            <w:shd w:val="clear" w:color="auto" w:fill="D9F2D0" w:themeFill="accent6" w:themeFillTint="33"/>
          </w:tcPr>
          <w:p w14:paraId="45B8C960" w14:textId="77777777" w:rsidR="001E4829" w:rsidRDefault="000B0919" w:rsidP="000B0919">
            <w:pPr>
              <w:pStyle w:val="ListParagraph"/>
              <w:numPr>
                <w:ilvl w:val="0"/>
                <w:numId w:val="6"/>
              </w:numPr>
            </w:pPr>
            <w:r>
              <w:t>Feedback from young people and the actions taken</w:t>
            </w:r>
          </w:p>
          <w:p w14:paraId="47FEA2DD" w14:textId="4EBAEBB5" w:rsidR="000B0919" w:rsidRDefault="000B0919" w:rsidP="000B0919">
            <w:pPr>
              <w:pStyle w:val="ListParagraph"/>
              <w:numPr>
                <w:ilvl w:val="0"/>
                <w:numId w:val="6"/>
              </w:numPr>
            </w:pPr>
            <w:r w:rsidRPr="000B0919">
              <w:t>Feedback from the use of the day in my life tools</w:t>
            </w:r>
          </w:p>
        </w:tc>
      </w:tr>
    </w:tbl>
    <w:p w14:paraId="061DBD5E" w14:textId="77777777" w:rsidR="001E4829" w:rsidRDefault="001E4829"/>
    <w:sectPr w:rsidR="001E4829" w:rsidSect="001E4829">
      <w:headerReference w:type="default" r:id="rId7"/>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A448" w14:textId="77777777" w:rsidR="00901937" w:rsidRDefault="00901937" w:rsidP="002127B0">
      <w:pPr>
        <w:spacing w:after="0" w:line="240" w:lineRule="auto"/>
      </w:pPr>
      <w:r>
        <w:separator/>
      </w:r>
    </w:p>
  </w:endnote>
  <w:endnote w:type="continuationSeparator" w:id="0">
    <w:p w14:paraId="71BFDE01" w14:textId="77777777" w:rsidR="00901937" w:rsidRDefault="00901937" w:rsidP="0021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0C6C" w14:textId="77777777" w:rsidR="00901937" w:rsidRDefault="00901937" w:rsidP="002127B0">
      <w:pPr>
        <w:spacing w:after="0" w:line="240" w:lineRule="auto"/>
      </w:pPr>
      <w:r>
        <w:separator/>
      </w:r>
    </w:p>
  </w:footnote>
  <w:footnote w:type="continuationSeparator" w:id="0">
    <w:p w14:paraId="3CCD3EAE" w14:textId="77777777" w:rsidR="00901937" w:rsidRDefault="00901937" w:rsidP="00212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29DF" w14:textId="6450ABC2" w:rsidR="002127B0" w:rsidRPr="002127B0" w:rsidRDefault="002127B0" w:rsidP="002127B0">
    <w:pPr>
      <w:spacing w:before="38" w:after="0" w:line="429" w:lineRule="exact"/>
      <w:jc w:val="center"/>
      <w:textAlignment w:val="baseline"/>
      <w:rPr>
        <w:rFonts w:ascii="Calibri" w:eastAsia="Calibri" w:hAnsi="Calibri" w:cs="Times New Roman"/>
        <w:b/>
        <w:color w:val="000000"/>
        <w:spacing w:val="1"/>
        <w:kern w:val="0"/>
        <w:sz w:val="39"/>
        <w:szCs w:val="22"/>
        <w:lang w:val="en-US"/>
        <w14:ligatures w14:val="none"/>
      </w:rPr>
    </w:pPr>
    <w:r>
      <w:rPr>
        <w:rFonts w:ascii="Calibri" w:eastAsia="Calibri" w:hAnsi="Calibri" w:cs="Times New Roman"/>
        <w:b/>
        <w:bCs/>
        <w:noProof/>
        <w:color w:val="000000" w:themeColor="text1"/>
        <w:kern w:val="0"/>
        <w:sz w:val="39"/>
        <w:szCs w:val="39"/>
        <w:lang w:val="en-US"/>
        <w14:ligatures w14:val="none"/>
      </w:rPr>
      <w:drawing>
        <wp:anchor distT="0" distB="0" distL="114300" distR="114300" simplePos="0" relativeHeight="251659264" behindDoc="0" locked="0" layoutInCell="1" allowOverlap="1" wp14:anchorId="1F108DCC" wp14:editId="0DA0EA79">
          <wp:simplePos x="0" y="0"/>
          <wp:positionH relativeFrom="column">
            <wp:posOffset>-895513</wp:posOffset>
          </wp:positionH>
          <wp:positionV relativeFrom="paragraph">
            <wp:posOffset>-448945</wp:posOffset>
          </wp:positionV>
          <wp:extent cx="1207135" cy="1231265"/>
          <wp:effectExtent l="0" t="0" r="0" b="6985"/>
          <wp:wrapNone/>
          <wp:docPr id="18687928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12312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noProof/>
        <w:color w:val="000000"/>
        <w:spacing w:val="1"/>
        <w:kern w:val="0"/>
        <w:sz w:val="39"/>
        <w:szCs w:val="22"/>
        <w:lang w:val="en-US"/>
        <w14:ligatures w14:val="none"/>
      </w:rPr>
      <w:drawing>
        <wp:anchor distT="0" distB="0" distL="114300" distR="114300" simplePos="0" relativeHeight="251658240" behindDoc="0" locked="0" layoutInCell="1" allowOverlap="1" wp14:anchorId="5CE9A38C" wp14:editId="35E758F5">
          <wp:simplePos x="0" y="0"/>
          <wp:positionH relativeFrom="page">
            <wp:align>right</wp:align>
          </wp:positionH>
          <wp:positionV relativeFrom="paragraph">
            <wp:posOffset>-449297</wp:posOffset>
          </wp:positionV>
          <wp:extent cx="1207135" cy="1231265"/>
          <wp:effectExtent l="0" t="0" r="0" b="6985"/>
          <wp:wrapNone/>
          <wp:docPr id="51793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1231265"/>
                  </a:xfrm>
                  <a:prstGeom prst="rect">
                    <a:avLst/>
                  </a:prstGeom>
                  <a:noFill/>
                </pic:spPr>
              </pic:pic>
            </a:graphicData>
          </a:graphic>
          <wp14:sizeRelH relativeFrom="page">
            <wp14:pctWidth>0</wp14:pctWidth>
          </wp14:sizeRelH>
          <wp14:sizeRelV relativeFrom="page">
            <wp14:pctHeight>0</wp14:pctHeight>
          </wp14:sizeRelV>
        </wp:anchor>
      </w:drawing>
    </w:r>
    <w:r w:rsidRPr="002127B0">
      <w:rPr>
        <w:rFonts w:ascii="Calibri" w:eastAsia="Calibri" w:hAnsi="Calibri" w:cs="Times New Roman"/>
        <w:b/>
        <w:color w:val="000000"/>
        <w:spacing w:val="1"/>
        <w:kern w:val="0"/>
        <w:sz w:val="39"/>
        <w:szCs w:val="22"/>
        <w:lang w:val="en-US"/>
        <w14:ligatures w14:val="none"/>
      </w:rPr>
      <w:t>CENTRAL BEDFORDSHIRE SAFEGUARDING CHILDREN PARTNERSHIP</w:t>
    </w:r>
  </w:p>
  <w:p w14:paraId="12A21699" w14:textId="577FFE6E" w:rsidR="002127B0" w:rsidRPr="002127B0" w:rsidRDefault="002127B0" w:rsidP="002127B0">
    <w:pPr>
      <w:spacing w:before="38" w:after="0" w:line="433" w:lineRule="exact"/>
      <w:jc w:val="center"/>
      <w:textAlignment w:val="baseline"/>
      <w:rPr>
        <w:rFonts w:ascii="Calibri" w:eastAsia="Calibri" w:hAnsi="Calibri" w:cs="Times New Roman"/>
        <w:b/>
        <w:bCs/>
        <w:color w:val="000000"/>
        <w:kern w:val="0"/>
        <w:sz w:val="39"/>
        <w:szCs w:val="39"/>
        <w:lang w:val="en-US"/>
        <w14:ligatures w14:val="none"/>
      </w:rPr>
    </w:pPr>
    <w:r w:rsidRPr="002127B0">
      <w:rPr>
        <w:rFonts w:ascii="Calibri" w:eastAsia="Calibri" w:hAnsi="Calibri" w:cs="Times New Roman"/>
        <w:b/>
        <w:bCs/>
        <w:color w:val="000000" w:themeColor="text1"/>
        <w:kern w:val="0"/>
        <w:sz w:val="39"/>
        <w:szCs w:val="39"/>
        <w:lang w:val="en-US"/>
        <w14:ligatures w14:val="none"/>
      </w:rPr>
      <w:t>BUSINESS PLAN 2025-26</w:t>
    </w:r>
  </w:p>
  <w:p w14:paraId="1BA0FA19" w14:textId="77777777" w:rsidR="002127B0" w:rsidRDefault="0021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038"/>
    <w:multiLevelType w:val="hybridMultilevel"/>
    <w:tmpl w:val="AC5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12397"/>
    <w:multiLevelType w:val="hybridMultilevel"/>
    <w:tmpl w:val="337A4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997392"/>
    <w:multiLevelType w:val="hybridMultilevel"/>
    <w:tmpl w:val="DA268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1E7D64"/>
    <w:multiLevelType w:val="hybridMultilevel"/>
    <w:tmpl w:val="6A94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A407B"/>
    <w:multiLevelType w:val="hybridMultilevel"/>
    <w:tmpl w:val="63DEC02E"/>
    <w:lvl w:ilvl="0" w:tplc="2D9C04F0">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88350E4"/>
    <w:multiLevelType w:val="hybridMultilevel"/>
    <w:tmpl w:val="B4D01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E70F8F"/>
    <w:multiLevelType w:val="hybridMultilevel"/>
    <w:tmpl w:val="F67A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246F66"/>
    <w:multiLevelType w:val="hybridMultilevel"/>
    <w:tmpl w:val="EC842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BC5095"/>
    <w:multiLevelType w:val="hybridMultilevel"/>
    <w:tmpl w:val="38D4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73B6D"/>
    <w:multiLevelType w:val="hybridMultilevel"/>
    <w:tmpl w:val="F516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502517">
    <w:abstractNumId w:val="0"/>
  </w:num>
  <w:num w:numId="2" w16cid:durableId="933437226">
    <w:abstractNumId w:val="3"/>
  </w:num>
  <w:num w:numId="3" w16cid:durableId="1324120515">
    <w:abstractNumId w:val="9"/>
  </w:num>
  <w:num w:numId="4" w16cid:durableId="1682048177">
    <w:abstractNumId w:val="4"/>
  </w:num>
  <w:num w:numId="5" w16cid:durableId="443615111">
    <w:abstractNumId w:val="7"/>
  </w:num>
  <w:num w:numId="6" w16cid:durableId="1329673775">
    <w:abstractNumId w:val="5"/>
  </w:num>
  <w:num w:numId="7" w16cid:durableId="260838692">
    <w:abstractNumId w:val="2"/>
  </w:num>
  <w:num w:numId="8" w16cid:durableId="282468603">
    <w:abstractNumId w:val="8"/>
  </w:num>
  <w:num w:numId="9" w16cid:durableId="909652968">
    <w:abstractNumId w:val="1"/>
  </w:num>
  <w:num w:numId="10" w16cid:durableId="1064523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29"/>
    <w:rsid w:val="000B0919"/>
    <w:rsid w:val="001A7243"/>
    <w:rsid w:val="001E4829"/>
    <w:rsid w:val="002127B0"/>
    <w:rsid w:val="006F12BB"/>
    <w:rsid w:val="00901937"/>
    <w:rsid w:val="009D6262"/>
    <w:rsid w:val="00F7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2D11D"/>
  <w15:chartTrackingRefBased/>
  <w15:docId w15:val="{2130800A-038F-4D8A-925D-F78C9BC0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829"/>
    <w:rPr>
      <w:rFonts w:eastAsiaTheme="majorEastAsia" w:cstheme="majorBidi"/>
      <w:color w:val="272727" w:themeColor="text1" w:themeTint="D8"/>
    </w:rPr>
  </w:style>
  <w:style w:type="paragraph" w:styleId="Title">
    <w:name w:val="Title"/>
    <w:basedOn w:val="Normal"/>
    <w:next w:val="Normal"/>
    <w:link w:val="TitleChar"/>
    <w:uiPriority w:val="10"/>
    <w:qFormat/>
    <w:rsid w:val="001E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829"/>
    <w:pPr>
      <w:spacing w:before="160"/>
      <w:jc w:val="center"/>
    </w:pPr>
    <w:rPr>
      <w:i/>
      <w:iCs/>
      <w:color w:val="404040" w:themeColor="text1" w:themeTint="BF"/>
    </w:rPr>
  </w:style>
  <w:style w:type="character" w:customStyle="1" w:styleId="QuoteChar">
    <w:name w:val="Quote Char"/>
    <w:basedOn w:val="DefaultParagraphFont"/>
    <w:link w:val="Quote"/>
    <w:uiPriority w:val="29"/>
    <w:rsid w:val="001E4829"/>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E4829"/>
    <w:pPr>
      <w:ind w:left="720"/>
      <w:contextualSpacing/>
    </w:pPr>
  </w:style>
  <w:style w:type="character" w:styleId="IntenseEmphasis">
    <w:name w:val="Intense Emphasis"/>
    <w:basedOn w:val="DefaultParagraphFont"/>
    <w:uiPriority w:val="21"/>
    <w:qFormat/>
    <w:rsid w:val="001E4829"/>
    <w:rPr>
      <w:i/>
      <w:iCs/>
      <w:color w:val="0F4761" w:themeColor="accent1" w:themeShade="BF"/>
    </w:rPr>
  </w:style>
  <w:style w:type="paragraph" w:styleId="IntenseQuote">
    <w:name w:val="Intense Quote"/>
    <w:basedOn w:val="Normal"/>
    <w:next w:val="Normal"/>
    <w:link w:val="IntenseQuoteChar"/>
    <w:uiPriority w:val="30"/>
    <w:qFormat/>
    <w:rsid w:val="001E4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829"/>
    <w:rPr>
      <w:i/>
      <w:iCs/>
      <w:color w:val="0F4761" w:themeColor="accent1" w:themeShade="BF"/>
    </w:rPr>
  </w:style>
  <w:style w:type="character" w:styleId="IntenseReference">
    <w:name w:val="Intense Reference"/>
    <w:basedOn w:val="DefaultParagraphFont"/>
    <w:uiPriority w:val="32"/>
    <w:qFormat/>
    <w:rsid w:val="001E4829"/>
    <w:rPr>
      <w:b/>
      <w:bCs/>
      <w:smallCaps/>
      <w:color w:val="0F4761" w:themeColor="accent1" w:themeShade="BF"/>
      <w:spacing w:val="5"/>
    </w:rPr>
  </w:style>
  <w:style w:type="table" w:styleId="TableGrid">
    <w:name w:val="Table Grid"/>
    <w:basedOn w:val="TableNormal"/>
    <w:uiPriority w:val="39"/>
    <w:rsid w:val="001E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2127B0"/>
  </w:style>
  <w:style w:type="paragraph" w:styleId="Header">
    <w:name w:val="header"/>
    <w:basedOn w:val="Normal"/>
    <w:link w:val="HeaderChar"/>
    <w:uiPriority w:val="99"/>
    <w:unhideWhenUsed/>
    <w:rsid w:val="0021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7B0"/>
  </w:style>
  <w:style w:type="paragraph" w:styleId="Footer">
    <w:name w:val="footer"/>
    <w:basedOn w:val="Normal"/>
    <w:link w:val="FooterChar"/>
    <w:uiPriority w:val="99"/>
    <w:unhideWhenUsed/>
    <w:rsid w:val="0021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Scott</dc:creator>
  <cp:keywords/>
  <dc:description/>
  <cp:lastModifiedBy>Phillipa Scott</cp:lastModifiedBy>
  <cp:revision>2</cp:revision>
  <dcterms:created xsi:type="dcterms:W3CDTF">2025-08-08T10:51:00Z</dcterms:created>
  <dcterms:modified xsi:type="dcterms:W3CDTF">2025-08-08T12:50:00Z</dcterms:modified>
</cp:coreProperties>
</file>